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22" w:rsidRDefault="00265222" w:rsidP="00265222">
      <w:pPr>
        <w:spacing w:line="240" w:lineRule="auto"/>
        <w:jc w:val="center"/>
        <w:rPr>
          <w:rFonts w:ascii="Times New Roman Bold" w:hAnsi="Times New Roman Bold"/>
          <w:b/>
          <w:bCs/>
          <w:color w:val="000000"/>
          <w:spacing w:val="-4"/>
          <w:sz w:val="24"/>
          <w:szCs w:val="24"/>
        </w:rPr>
      </w:pPr>
      <w:r w:rsidRPr="00A2461C">
        <w:rPr>
          <w:rFonts w:ascii="Times New Roman Bold" w:hAnsi="Times New Roman Bold"/>
          <w:b/>
          <w:bCs/>
          <w:color w:val="000000"/>
          <w:spacing w:val="-4"/>
          <w:sz w:val="24"/>
          <w:szCs w:val="24"/>
        </w:rPr>
        <w:t>EVALUATION OF EFFICACY AND SAFETY OF GLYCOPYRROLATE - ACEPROMAZINE - BUTORPHANOL - PROPOFOL - SEVOFLURANE ANAESTHESIA IN BUFFALOES UNDERGOING DIAPHRAGMATIC HERNIORRHAPHY</w:t>
      </w:r>
    </w:p>
    <w:p w:rsidR="00265222" w:rsidRDefault="00265222" w:rsidP="00265222">
      <w:pPr>
        <w:spacing w:after="0"/>
        <w:jc w:val="center"/>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sz w:val="24"/>
          <w:szCs w:val="24"/>
        </w:rPr>
        <w:t>Vikas</w:t>
      </w:r>
      <w:proofErr w:type="spellEnd"/>
      <w:r>
        <w:rPr>
          <w:rFonts w:ascii="Times New Roman" w:eastAsia="Times New Roman" w:hAnsi="Times New Roman" w:cs="Times New Roman"/>
          <w:sz w:val="24"/>
          <w:szCs w:val="24"/>
        </w:rPr>
        <w:t xml:space="preserve"> Kishore</w:t>
      </w:r>
      <w:r>
        <w:rPr>
          <w:rFonts w:ascii="Times New Roman" w:eastAsia="Times New Roman" w:hAnsi="Times New Roman" w:cs="Times New Roman"/>
          <w:sz w:val="24"/>
          <w:szCs w:val="24"/>
          <w:vertAlign w:val="superscript"/>
        </w:rPr>
        <w:t>1</w:t>
      </w:r>
      <w:r w:rsidR="00E776EB">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Ashok Kumar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R.N. Chaudhary</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rsidR="00265222" w:rsidRDefault="00265222" w:rsidP="0026522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Deepak Kumar Tiwari</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Neeraj</w:t>
      </w:r>
      <w:proofErr w:type="spellEnd"/>
      <w:r>
        <w:rPr>
          <w:rFonts w:ascii="Times New Roman" w:eastAsia="Times New Roman" w:hAnsi="Times New Roman" w:cs="Times New Roman"/>
          <w:sz w:val="24"/>
          <w:szCs w:val="24"/>
        </w:rPr>
        <w:t xml:space="preserve"> Arora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Sandeep</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Kumar</w:t>
      </w:r>
      <w:r>
        <w:rPr>
          <w:rFonts w:ascii="Times New Roman" w:eastAsia="Times New Roman" w:hAnsi="Times New Roman" w:cs="Times New Roman"/>
          <w:sz w:val="24"/>
          <w:szCs w:val="24"/>
          <w:vertAlign w:val="superscript"/>
        </w:rPr>
        <w:t>5</w:t>
      </w:r>
      <w:r w:rsidR="00E776EB">
        <w:rPr>
          <w:rFonts w:ascii="Times New Roman" w:eastAsia="Times New Roman" w:hAnsi="Times New Roman" w:cs="Times New Roman"/>
          <w:sz w:val="24"/>
          <w:szCs w:val="24"/>
          <w:vertAlign w:val="superscript"/>
        </w:rPr>
        <w:t xml:space="preserve">  </w:t>
      </w:r>
      <w:r w:rsidR="00E776E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t xml:space="preserve"> </w:t>
      </w:r>
      <w:proofErr w:type="spellStart"/>
      <w:r w:rsidR="00E776EB">
        <w:rPr>
          <w:rFonts w:ascii="Times New Roman" w:eastAsia="Times New Roman" w:hAnsi="Times New Roman" w:cs="Times New Roman"/>
          <w:sz w:val="24"/>
          <w:szCs w:val="24"/>
        </w:rPr>
        <w:t>Mohit</w:t>
      </w:r>
      <w:proofErr w:type="spellEnd"/>
      <w:r w:rsidR="00E776EB">
        <w:rPr>
          <w:rFonts w:ascii="Times New Roman" w:eastAsia="Times New Roman" w:hAnsi="Times New Roman" w:cs="Times New Roman"/>
          <w:sz w:val="24"/>
          <w:szCs w:val="24"/>
        </w:rPr>
        <w:t xml:space="preserve"> Jamdagni</w:t>
      </w:r>
      <w:r w:rsidR="00E776EB">
        <w:rPr>
          <w:rFonts w:ascii="Times New Roman" w:eastAsia="Times New Roman" w:hAnsi="Times New Roman" w:cs="Times New Roman"/>
          <w:sz w:val="24"/>
          <w:szCs w:val="24"/>
          <w:vertAlign w:val="superscript"/>
        </w:rPr>
        <w:t>1</w:t>
      </w:r>
    </w:p>
    <w:p w:rsidR="00265222" w:rsidRDefault="00265222" w:rsidP="00265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M.V.Sc. Research Scholar,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Professor and Head, </w:t>
      </w:r>
      <w:proofErr w:type="gramStart"/>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Associate Professor,</w:t>
      </w:r>
      <w:proofErr w:type="gramEnd"/>
      <w:r>
        <w:rPr>
          <w:rFonts w:ascii="Times New Roman" w:eastAsia="Times New Roman" w:hAnsi="Times New Roman" w:cs="Times New Roman"/>
          <w:sz w:val="24"/>
          <w:szCs w:val="24"/>
        </w:rPr>
        <w:t xml:space="preserve"> </w:t>
      </w:r>
    </w:p>
    <w:p w:rsidR="00265222" w:rsidRDefault="00265222" w:rsidP="00265222">
      <w:pPr>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Assistant Professor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Scientist</w:t>
      </w:r>
    </w:p>
    <w:p w:rsidR="00265222" w:rsidRDefault="00265222" w:rsidP="00265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Veterinary Surgery and Radiology, College of Veterinary Sciences,</w:t>
      </w:r>
    </w:p>
    <w:p w:rsidR="00265222" w:rsidRDefault="00265222" w:rsidP="002652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Lala Lajpat Rai University of Veterinary and Animal Sciences, Hisar</w:t>
      </w:r>
    </w:p>
    <w:p w:rsidR="00265222" w:rsidRDefault="00C5346D" w:rsidP="00265222">
      <w:pPr>
        <w:spacing w:line="240" w:lineRule="auto"/>
        <w:jc w:val="center"/>
      </w:pPr>
      <w:r>
        <w:pict>
          <v:rect id="_x0000_i1025" style="width:468pt;height:1.5pt" o:hralign="center" o:hrstd="t" o:hr="t" fillcolor="#a0a0a0" stroked="f"/>
        </w:pict>
      </w:r>
    </w:p>
    <w:p w:rsidR="00265222" w:rsidRDefault="00265222" w:rsidP="0026522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79038C" w:rsidRPr="0079038C" w:rsidRDefault="00265222" w:rsidP="0079038C">
      <w:pPr>
        <w:spacing w:after="0" w:line="480" w:lineRule="auto"/>
        <w:ind w:firstLine="720"/>
        <w:jc w:val="both"/>
        <w:rPr>
          <w:rFonts w:ascii="Times New Roman" w:eastAsia="Times New Roman" w:hAnsi="Times New Roman" w:cs="Times New Roman"/>
          <w:sz w:val="24"/>
          <w:szCs w:val="24"/>
        </w:rPr>
      </w:pPr>
      <w:r w:rsidRPr="0079038C">
        <w:rPr>
          <w:rFonts w:ascii="Times New Roman" w:eastAsia="Times New Roman" w:hAnsi="Times New Roman" w:cs="Times New Roman"/>
          <w:sz w:val="24"/>
          <w:szCs w:val="24"/>
        </w:rPr>
        <w:t>This study was undertaken for evaluation of efficacy and safety of glycopyrrolate-acepromazine-butorphanol-propofol-sevoflurane anaesthesia in buffaloes undergoing diaphragmatic herniorrhaphy. Six animals were included in the study. After premedication with glycopyrrolate (0.01 mg/kg), acepromazine (0.02 mg/kg) and butorphanol (0.03 mg/kg); induction and maintenance of anaesthesia was performed with propofol (1.3 mg/kg) and s</w:t>
      </w:r>
      <w:r w:rsidR="0079038C" w:rsidRPr="0079038C">
        <w:rPr>
          <w:rFonts w:ascii="Times New Roman" w:eastAsia="Times New Roman" w:hAnsi="Times New Roman" w:cs="Times New Roman"/>
          <w:sz w:val="24"/>
          <w:szCs w:val="24"/>
        </w:rPr>
        <w:t>evoflurane respectively.</w:t>
      </w:r>
    </w:p>
    <w:p w:rsidR="00265222" w:rsidRPr="0079038C" w:rsidRDefault="00265222" w:rsidP="0079038C">
      <w:pPr>
        <w:spacing w:after="0" w:line="480" w:lineRule="auto"/>
        <w:ind w:firstLine="720"/>
        <w:jc w:val="both"/>
        <w:rPr>
          <w:sz w:val="24"/>
          <w:szCs w:val="24"/>
        </w:rPr>
      </w:pPr>
      <w:r w:rsidRPr="0079038C">
        <w:rPr>
          <w:rFonts w:ascii="Times New Roman" w:eastAsia="Times New Roman" w:hAnsi="Times New Roman" w:cs="Times New Roman"/>
          <w:sz w:val="24"/>
          <w:szCs w:val="24"/>
        </w:rPr>
        <w:t xml:space="preserve">Scores for premedication, induction, maintenance and recovery were good while scores for sedation, analgesia and muscle relaxation were fair. No significant difference was recorded in physiological and haematological values. Significant increase in the diastolic and mean phase of non-invasive blood pressure was recorded at 30 minutes of sevoflurane administration compared to previous value. Significant increase in glucose, blood urea nitrogen and AST was observed on second day before any drug administration as compared to previous day. </w:t>
      </w:r>
    </w:p>
    <w:p w:rsidR="00265222" w:rsidRPr="0079038C" w:rsidRDefault="00265222" w:rsidP="0079038C">
      <w:pPr>
        <w:spacing w:line="480" w:lineRule="auto"/>
        <w:jc w:val="both"/>
        <w:rPr>
          <w:sz w:val="24"/>
          <w:szCs w:val="24"/>
        </w:rPr>
      </w:pPr>
      <w:r w:rsidRPr="0079038C">
        <w:rPr>
          <w:rFonts w:ascii="Times New Roman" w:eastAsia="Times New Roman" w:hAnsi="Times New Roman" w:cs="Times New Roman"/>
          <w:b/>
          <w:sz w:val="24"/>
          <w:szCs w:val="24"/>
        </w:rPr>
        <w:t xml:space="preserve">Key words: </w:t>
      </w:r>
      <w:r w:rsidRPr="0079038C">
        <w:rPr>
          <w:rFonts w:ascii="Times New Roman" w:eastAsia="Times New Roman" w:hAnsi="Times New Roman" w:cs="Times New Roman"/>
          <w:sz w:val="24"/>
          <w:szCs w:val="24"/>
        </w:rPr>
        <w:t>Buffalo, Diaphragmatic herniorrhaphy, Glycopyrrolate, Xylazine, Butorphanol, Propofol and Sevoflurane</w:t>
      </w:r>
    </w:p>
    <w:p w:rsidR="0079038C" w:rsidRDefault="0079038C" w:rsidP="00265222">
      <w:pPr>
        <w:spacing w:before="200" w:line="240" w:lineRule="auto"/>
        <w:ind w:firstLine="720"/>
        <w:jc w:val="both"/>
        <w:rPr>
          <w:rFonts w:ascii="Times New Roman" w:eastAsia="Times New Roman" w:hAnsi="Times New Roman" w:cs="Times New Roman"/>
          <w:sz w:val="24"/>
          <w:szCs w:val="24"/>
        </w:rPr>
      </w:pPr>
    </w:p>
    <w:p w:rsidR="0079038C" w:rsidRDefault="0079038C" w:rsidP="00265222">
      <w:pPr>
        <w:spacing w:before="200" w:line="240" w:lineRule="auto"/>
        <w:ind w:firstLine="720"/>
        <w:jc w:val="both"/>
        <w:rPr>
          <w:rFonts w:ascii="Times New Roman" w:eastAsia="Times New Roman" w:hAnsi="Times New Roman" w:cs="Times New Roman"/>
          <w:sz w:val="24"/>
          <w:szCs w:val="24"/>
        </w:rPr>
      </w:pPr>
    </w:p>
    <w:p w:rsidR="0079038C" w:rsidRPr="0079038C" w:rsidRDefault="0079038C" w:rsidP="0079038C">
      <w:pPr>
        <w:spacing w:before="200" w:line="240" w:lineRule="auto"/>
        <w:ind w:firstLine="720"/>
        <w:jc w:val="center"/>
        <w:rPr>
          <w:rFonts w:ascii="Times New Roman" w:eastAsia="Times New Roman" w:hAnsi="Times New Roman" w:cs="Times New Roman"/>
          <w:b/>
          <w:sz w:val="24"/>
          <w:szCs w:val="24"/>
        </w:rPr>
      </w:pPr>
      <w:r w:rsidRPr="0079038C">
        <w:rPr>
          <w:rFonts w:ascii="Times New Roman" w:eastAsia="Times New Roman" w:hAnsi="Times New Roman" w:cs="Times New Roman"/>
          <w:b/>
          <w:sz w:val="24"/>
          <w:szCs w:val="24"/>
        </w:rPr>
        <w:lastRenderedPageBreak/>
        <w:t>Introduction</w:t>
      </w:r>
    </w:p>
    <w:p w:rsidR="00265222" w:rsidRDefault="00265222" w:rsidP="0079038C">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Diaphragmatic hernia is a serious acquired digestive disorder in buffaloes; which are predisposed due to indiscriminate feeding habits leading to the ingestion of foreign bodies (</w:t>
      </w:r>
      <w:proofErr w:type="spellStart"/>
      <w:r>
        <w:rPr>
          <w:rFonts w:ascii="Times New Roman" w:eastAsia="Times New Roman" w:hAnsi="Times New Roman" w:cs="Times New Roman"/>
          <w:sz w:val="24"/>
          <w:szCs w:val="24"/>
        </w:rPr>
        <w:t>Radostits</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 xml:space="preserve">, 2007) or in females due to increased intra-abdominal pressure in advanced stage of pregnancy (Krishnamurthy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1985) results in rupture of diaphragm. Inappetance, decreased or no rumination, history of recurrent tympany, black, hard and scanty faeces and decreased milk yield are the chief complaints. General anaesthesia and dorsal recumbency during transabdominal approach of diaphragmatic herniorrhaphy results in compromised ventilation-perfusion mismatch markedly due to pressure of the abdominal organs on the diaphragm, posterior vena cava and aorta. So, there is always a search for an anaesthetic regimen which provides eternal safety and possesses fewer side effects.</w:t>
      </w:r>
    </w:p>
    <w:p w:rsidR="00265222" w:rsidRDefault="00265222" w:rsidP="0079038C">
      <w:pPr>
        <w:spacing w:before="20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265222" w:rsidRDefault="00265222" w:rsidP="0079038C">
      <w:pPr>
        <w:spacing w:line="48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The study was conducted in six buffaloes suffering from diaphragmatic hernia. During diaphragmatic herniorrhaphy, after premedication with glycopyrrolate (0.01 mg/kg), acepromazine (0.02 mg/kg) and butorphanol (0.03 mg/kg); induction and maintenance of anaesthesia was performed with propofol (1.3 mg/kg) and sevoflurane (1-6%) respectively. The observations includes: anamnesis and general clinical examinations, quality of anaesthesia, behavioural, physiological, haemodynamics, haematological and blood biochemical study. </w:t>
      </w:r>
    </w:p>
    <w:p w:rsidR="00265222" w:rsidRPr="00265222" w:rsidRDefault="00265222" w:rsidP="0079038C">
      <w:pPr>
        <w:spacing w:line="48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Scoring for evaluation of quality of anaesthesia was done as blindfold study by a single observer to assign numerical values; starting from 1 to 4 (1-poor, 2-fair, 3-good, 4-excellent) for premedication, induction, maintenance and recovery quality and 0 to 3 </w:t>
      </w:r>
      <w:r w:rsidRPr="00FD10DC">
        <w:rPr>
          <w:rFonts w:ascii="Times New Roman" w:eastAsia="Times New Roman" w:hAnsi="Times New Roman" w:cs="Times New Roman"/>
          <w:sz w:val="24"/>
          <w:szCs w:val="24"/>
        </w:rPr>
        <w:t>(0-no effect, 1-mild effect, 2-</w:t>
      </w:r>
      <w:r>
        <w:rPr>
          <w:rFonts w:ascii="Times New Roman" w:eastAsia="Times New Roman" w:hAnsi="Times New Roman" w:cs="Times New Roman"/>
          <w:sz w:val="24"/>
          <w:szCs w:val="24"/>
        </w:rPr>
        <w:t xml:space="preserve">moderate effect, 3-deep effect) for sedation, analgesia and muscle relaxation.. Behavioural changes were observed namely: Muzzle dryness, weak time, down time, various </w:t>
      </w:r>
      <w:r>
        <w:rPr>
          <w:rFonts w:ascii="Times New Roman" w:eastAsia="Times New Roman" w:hAnsi="Times New Roman" w:cs="Times New Roman"/>
          <w:sz w:val="24"/>
          <w:szCs w:val="24"/>
        </w:rPr>
        <w:lastRenderedPageBreak/>
        <w:t>body reflexes and recovery time.</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4"/>
          <w:szCs w:val="24"/>
        </w:rPr>
        <w:t>Rectal temperature, heart rate and respiratory rate, noninvasive blood pressure and SpO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were recorded at various tome intervals.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4"/>
          <w:szCs w:val="24"/>
        </w:rPr>
        <w:t xml:space="preserve">Blood samples were collected for haematology and blood biochemistry study from jugular venipuncture at various time </w:t>
      </w:r>
      <w:proofErr w:type="spellStart"/>
      <w:r>
        <w:rPr>
          <w:rFonts w:ascii="Times New Roman" w:eastAsia="Times New Roman" w:hAnsi="Times New Roman" w:cs="Times New Roman"/>
          <w:sz w:val="24"/>
          <w:szCs w:val="24"/>
        </w:rPr>
        <w:t>intervals.The</w:t>
      </w:r>
      <w:proofErr w:type="spellEnd"/>
      <w:r>
        <w:rPr>
          <w:rFonts w:ascii="Times New Roman" w:eastAsia="Times New Roman" w:hAnsi="Times New Roman" w:cs="Times New Roman"/>
          <w:sz w:val="24"/>
          <w:szCs w:val="24"/>
        </w:rPr>
        <w:t xml:space="preserve"> statistical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 xml:space="preserve"> of data was done by one-way-</w:t>
      </w:r>
      <w:proofErr w:type="spellStart"/>
      <w:r>
        <w:rPr>
          <w:rFonts w:ascii="Times New Roman" w:eastAsia="Times New Roman" w:hAnsi="Times New Roman" w:cs="Times New Roman"/>
          <w:sz w:val="24"/>
          <w:szCs w:val="24"/>
        </w:rPr>
        <w:t>anova</w:t>
      </w:r>
      <w:proofErr w:type="spellEnd"/>
      <w:r>
        <w:rPr>
          <w:rFonts w:ascii="Times New Roman" w:eastAsia="Times New Roman" w:hAnsi="Times New Roman" w:cs="Times New Roman"/>
          <w:sz w:val="24"/>
          <w:szCs w:val="24"/>
        </w:rPr>
        <w:t xml:space="preserve"> using Duncan’s multiple range test (Duncan, 1955).</w:t>
      </w:r>
    </w:p>
    <w:p w:rsidR="00265222" w:rsidRDefault="00265222" w:rsidP="0079038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265222" w:rsidRDefault="00265222" w:rsidP="0079038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Anamnesis and general observations</w:t>
      </w:r>
    </w:p>
    <w:p w:rsidR="00265222" w:rsidRPr="00913CE9" w:rsidRDefault="00265222" w:rsidP="0079038C">
      <w:pPr>
        <w:spacing w:line="480" w:lineRule="auto"/>
        <w:ind w:firstLine="720"/>
        <w:jc w:val="both"/>
        <w:rPr>
          <w:rFonts w:ascii="Times New Roman" w:hAnsi="Times New Roman"/>
          <w:color w:val="000000"/>
          <w:sz w:val="24"/>
          <w:szCs w:val="24"/>
        </w:rPr>
      </w:pPr>
      <w:r w:rsidRPr="008621AC">
        <w:rPr>
          <w:rFonts w:ascii="Times New Roman" w:hAnsi="Times New Roman"/>
          <w:color w:val="000000"/>
          <w:sz w:val="24"/>
          <w:szCs w:val="24"/>
        </w:rPr>
        <w:t>All the animals were grouped in ASA Category IV of physical status having illness since 15 to 150 days (Mean 55.9±21.9 days). Inappetance, decreased to suspended rumination, history of tympany, black hard and scanty faeces and decreased milk yield were the chief complaints. The mean age of buffaloes of this group was 6.5±0.43 years. Four out of six animals were in their 3</w:t>
      </w:r>
      <w:r w:rsidRPr="00C66E44">
        <w:rPr>
          <w:rFonts w:ascii="Times New Roman" w:hAnsi="Times New Roman"/>
          <w:color w:val="000000"/>
          <w:sz w:val="24"/>
          <w:szCs w:val="24"/>
          <w:vertAlign w:val="superscript"/>
        </w:rPr>
        <w:t>rd</w:t>
      </w:r>
      <w:r w:rsidRPr="008621AC">
        <w:rPr>
          <w:rFonts w:ascii="Times New Roman" w:hAnsi="Times New Roman"/>
          <w:color w:val="000000"/>
          <w:sz w:val="24"/>
          <w:szCs w:val="24"/>
        </w:rPr>
        <w:t xml:space="preserve"> lactation and one animal w</w:t>
      </w:r>
      <w:r>
        <w:rPr>
          <w:rFonts w:ascii="Times New Roman" w:hAnsi="Times New Roman"/>
          <w:color w:val="000000"/>
          <w:sz w:val="24"/>
          <w:szCs w:val="24"/>
        </w:rPr>
        <w:t>as</w:t>
      </w:r>
      <w:r w:rsidRPr="008621AC">
        <w:rPr>
          <w:rFonts w:ascii="Times New Roman" w:hAnsi="Times New Roman"/>
          <w:color w:val="000000"/>
          <w:sz w:val="24"/>
          <w:szCs w:val="24"/>
        </w:rPr>
        <w:t xml:space="preserve"> in 2</w:t>
      </w:r>
      <w:r w:rsidRPr="00C66E44">
        <w:rPr>
          <w:rFonts w:ascii="Times New Roman" w:hAnsi="Times New Roman"/>
          <w:color w:val="000000"/>
          <w:sz w:val="24"/>
          <w:szCs w:val="24"/>
          <w:vertAlign w:val="superscript"/>
        </w:rPr>
        <w:t>nd</w:t>
      </w:r>
      <w:r w:rsidRPr="008621AC">
        <w:rPr>
          <w:rFonts w:ascii="Times New Roman" w:hAnsi="Times New Roman"/>
          <w:color w:val="000000"/>
          <w:sz w:val="24"/>
          <w:szCs w:val="24"/>
        </w:rPr>
        <w:t xml:space="preserve"> and </w:t>
      </w:r>
      <w:r>
        <w:rPr>
          <w:rFonts w:ascii="Times New Roman" w:hAnsi="Times New Roman"/>
          <w:color w:val="000000"/>
          <w:sz w:val="24"/>
          <w:szCs w:val="24"/>
        </w:rPr>
        <w:t xml:space="preserve">another in </w:t>
      </w:r>
      <w:r w:rsidRPr="008621AC">
        <w:rPr>
          <w:rFonts w:ascii="Times New Roman" w:hAnsi="Times New Roman"/>
          <w:color w:val="000000"/>
          <w:sz w:val="24"/>
          <w:szCs w:val="24"/>
        </w:rPr>
        <w:t>5</w:t>
      </w:r>
      <w:r w:rsidRPr="00C66E44">
        <w:rPr>
          <w:rFonts w:ascii="Times New Roman" w:hAnsi="Times New Roman"/>
          <w:color w:val="000000"/>
          <w:sz w:val="24"/>
          <w:szCs w:val="24"/>
          <w:vertAlign w:val="superscript"/>
        </w:rPr>
        <w:t>th</w:t>
      </w:r>
      <w:r w:rsidRPr="008621AC">
        <w:rPr>
          <w:rFonts w:ascii="Times New Roman" w:hAnsi="Times New Roman"/>
          <w:color w:val="000000"/>
          <w:sz w:val="24"/>
          <w:szCs w:val="24"/>
        </w:rPr>
        <w:t xml:space="preserve"> lactation. Two animals were non-pregnant and remaining four were pregnant (mean 5.13±0.43 month). The animals had a mean body weight of 365.00±14.08 kg after rumenotomy.</w:t>
      </w:r>
    </w:p>
    <w:p w:rsidR="00265222" w:rsidRDefault="00265222" w:rsidP="0079038C">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of anaesthesia</w:t>
      </w:r>
    </w:p>
    <w:p w:rsidR="00265222" w:rsidRPr="00265222" w:rsidRDefault="00265222" w:rsidP="0079038C">
      <w:pPr>
        <w:spacing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quality of </w:t>
      </w:r>
      <w:r w:rsidRPr="00C27516">
        <w:rPr>
          <w:rFonts w:ascii="Times New Roman" w:eastAsia="Times New Roman" w:hAnsi="Times New Roman" w:cs="Times New Roman"/>
          <w:sz w:val="24"/>
          <w:szCs w:val="24"/>
        </w:rPr>
        <w:t>premedication was good as the animals were calm, relaxed and easy to restrain. Acepromazine</w:t>
      </w:r>
      <w:r w:rsidRPr="00C27516">
        <w:rPr>
          <w:rFonts w:ascii="Times New Roman" w:eastAsia="Times New Roman" w:hAnsi="Times New Roman" w:cs="Times New Roman"/>
          <w:sz w:val="24"/>
          <w:szCs w:val="24"/>
          <w:highlight w:val="white"/>
        </w:rPr>
        <w:t xml:space="preserve"> blocks dopamine receptors in the CNS and depresses the reticular-activating system </w:t>
      </w:r>
      <w:r w:rsidRPr="00C27516">
        <w:rPr>
          <w:rFonts w:ascii="Times New Roman" w:eastAsia="Times New Roman" w:hAnsi="Times New Roman" w:cs="Times New Roman"/>
          <w:sz w:val="24"/>
          <w:szCs w:val="24"/>
        </w:rPr>
        <w:t>(</w:t>
      </w:r>
      <w:proofErr w:type="spellStart"/>
      <w:r w:rsidRPr="00C27516">
        <w:rPr>
          <w:rFonts w:ascii="Times New Roman" w:eastAsia="Times New Roman" w:hAnsi="Times New Roman" w:cs="Times New Roman"/>
          <w:sz w:val="24"/>
          <w:szCs w:val="24"/>
        </w:rPr>
        <w:t>Baldessarini</w:t>
      </w:r>
      <w:proofErr w:type="spellEnd"/>
      <w:r w:rsidRPr="00C27516">
        <w:rPr>
          <w:rFonts w:ascii="Times New Roman" w:eastAsia="Times New Roman" w:hAnsi="Times New Roman" w:cs="Times New Roman"/>
          <w:sz w:val="24"/>
          <w:szCs w:val="24"/>
        </w:rPr>
        <w:t xml:space="preserve"> and </w:t>
      </w:r>
      <w:proofErr w:type="spellStart"/>
      <w:r w:rsidRPr="00C27516">
        <w:rPr>
          <w:rFonts w:ascii="Times New Roman" w:eastAsia="Times New Roman" w:hAnsi="Times New Roman" w:cs="Times New Roman"/>
          <w:sz w:val="24"/>
          <w:szCs w:val="24"/>
        </w:rPr>
        <w:t>Tarazi</w:t>
      </w:r>
      <w:proofErr w:type="spellEnd"/>
      <w:r w:rsidRPr="00C27516">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Analgesic property was further improved by CNS depressant effect of propofol and sevoflurane. Induction and recovery scores was good as p</w:t>
      </w:r>
      <w:r w:rsidRPr="00306A2D">
        <w:rPr>
          <w:rFonts w:ascii="Times New Roman" w:eastAsia="Times New Roman" w:hAnsi="Times New Roman" w:cs="Times New Roman"/>
          <w:sz w:val="24"/>
          <w:szCs w:val="24"/>
        </w:rPr>
        <w:t xml:space="preserve">ropofol </w:t>
      </w:r>
      <w:r>
        <w:rPr>
          <w:rFonts w:ascii="Times New Roman" w:eastAsia="Times New Roman" w:hAnsi="Times New Roman" w:cs="Times New Roman"/>
          <w:sz w:val="24"/>
          <w:szCs w:val="24"/>
        </w:rPr>
        <w:t>results in</w:t>
      </w:r>
      <w:r w:rsidRPr="00306A2D">
        <w:rPr>
          <w:rFonts w:ascii="Times New Roman" w:eastAsia="Times New Roman" w:hAnsi="Times New Roman" w:cs="Times New Roman"/>
          <w:sz w:val="24"/>
          <w:szCs w:val="24"/>
        </w:rPr>
        <w:t xml:space="preserve"> rapid and smooth induction, rapid distribution, metabolism and elimination results in smooth recovery on intravenous administration</w:t>
      </w:r>
      <w:r>
        <w:rPr>
          <w:rFonts w:ascii="Times New Roman" w:eastAsia="Times New Roman" w:hAnsi="Times New Roman" w:cs="Times New Roman"/>
          <w:sz w:val="24"/>
          <w:szCs w:val="24"/>
        </w:rPr>
        <w:t xml:space="preserve">. Propofol was found to be safe in </w:t>
      </w:r>
      <w:proofErr w:type="gramStart"/>
      <w:r>
        <w:rPr>
          <w:rFonts w:ascii="Times New Roman" w:eastAsia="Times New Roman" w:hAnsi="Times New Roman" w:cs="Times New Roman"/>
          <w:sz w:val="24"/>
          <w:szCs w:val="24"/>
        </w:rPr>
        <w:t>buffaloes</w:t>
      </w:r>
      <w:proofErr w:type="gramEnd"/>
      <w:r>
        <w:rPr>
          <w:rFonts w:ascii="Times New Roman" w:eastAsia="Times New Roman" w:hAnsi="Times New Roman" w:cs="Times New Roman"/>
          <w:sz w:val="24"/>
          <w:szCs w:val="24"/>
        </w:rPr>
        <w:t xml:space="preserve"> calves for induction of general anaesthesia (</w:t>
      </w:r>
      <w:proofErr w:type="spellStart"/>
      <w:r>
        <w:rPr>
          <w:rFonts w:ascii="Times New Roman" w:eastAsia="Times New Roman" w:hAnsi="Times New Roman" w:cs="Times New Roman"/>
          <w:sz w:val="24"/>
          <w:szCs w:val="24"/>
        </w:rPr>
        <w:t>Ratnesh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w:t>
      </w:r>
    </w:p>
    <w:p w:rsidR="00265222" w:rsidRPr="008621AC" w:rsidRDefault="00265222" w:rsidP="00535DEC">
      <w:pPr>
        <w:spacing w:after="0" w:line="240" w:lineRule="auto"/>
        <w:jc w:val="both"/>
        <w:rPr>
          <w:rFonts w:ascii="Times New Roman" w:hAnsi="Times New Roman"/>
          <w:sz w:val="24"/>
          <w:szCs w:val="24"/>
        </w:rPr>
      </w:pPr>
      <w:r w:rsidRPr="005B38B6">
        <w:rPr>
          <w:rFonts w:ascii="Times New Roman Bold" w:hAnsi="Times New Roman Bold"/>
          <w:b/>
          <w:bCs/>
          <w:color w:val="000000"/>
          <w:spacing w:val="-4"/>
          <w:sz w:val="24"/>
          <w:szCs w:val="24"/>
        </w:rPr>
        <w:lastRenderedPageBreak/>
        <w:t>Table-</w:t>
      </w:r>
      <w:r>
        <w:rPr>
          <w:rFonts w:ascii="Times New Roman Bold" w:hAnsi="Times New Roman Bold"/>
          <w:b/>
          <w:bCs/>
          <w:color w:val="000000"/>
          <w:spacing w:val="-4"/>
          <w:sz w:val="24"/>
          <w:szCs w:val="24"/>
        </w:rPr>
        <w:t>1</w:t>
      </w:r>
      <w:r w:rsidR="00535DEC">
        <w:rPr>
          <w:rFonts w:ascii="Times New Roman Bold" w:hAnsi="Times New Roman Bold"/>
          <w:b/>
          <w:bCs/>
          <w:color w:val="000000"/>
          <w:spacing w:val="-4"/>
          <w:sz w:val="24"/>
          <w:szCs w:val="24"/>
        </w:rPr>
        <w:t xml:space="preserve">: </w:t>
      </w:r>
      <w:r w:rsidRPr="005B38B6">
        <w:rPr>
          <w:rFonts w:ascii="Times New Roman Bold" w:hAnsi="Times New Roman Bold"/>
          <w:b/>
          <w:bCs/>
          <w:color w:val="000000"/>
          <w:spacing w:val="-4"/>
          <w:sz w:val="24"/>
          <w:szCs w:val="24"/>
        </w:rPr>
        <w:t>Mean ± S.E. scores depicting quality of anaesthesia during glycopyrrolate</w:t>
      </w:r>
      <w:r w:rsidRPr="008621AC">
        <w:rPr>
          <w:rFonts w:ascii="Times New Roman" w:hAnsi="Times New Roman"/>
          <w:b/>
          <w:bCs/>
          <w:color w:val="000000"/>
          <w:sz w:val="24"/>
          <w:szCs w:val="24"/>
        </w:rPr>
        <w:t xml:space="preserve"> - acepromazine - butorphanol - propofol- sevoflurane anaesthesia in buffaloes undergoing diaphragmatic herniorrhaphy</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161"/>
        <w:gridCol w:w="1069"/>
        <w:gridCol w:w="1327"/>
        <w:gridCol w:w="1069"/>
        <w:gridCol w:w="1068"/>
        <w:gridCol w:w="1069"/>
        <w:gridCol w:w="1374"/>
      </w:tblGrid>
      <w:tr w:rsidR="00265222" w:rsidRPr="00F91E98" w:rsidTr="00265222">
        <w:trPr>
          <w:jc w:val="center"/>
        </w:trPr>
        <w:tc>
          <w:tcPr>
            <w:tcW w:w="1502" w:type="dxa"/>
            <w:shd w:val="clear" w:color="auto" w:fill="auto"/>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Parameters</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Pre-</w:t>
            </w:r>
          </w:p>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medication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(1-4)</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Induction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(1-4)</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Maintenance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(1-4)</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Recovery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 xml:space="preserve">(1-4) </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Sedation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(0-3)</w:t>
            </w:r>
          </w:p>
        </w:tc>
        <w:tc>
          <w:tcPr>
            <w:tcW w:w="0" w:type="auto"/>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Analgesia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 xml:space="preserve">(0-3) </w:t>
            </w:r>
          </w:p>
        </w:tc>
        <w:tc>
          <w:tcPr>
            <w:tcW w:w="1374" w:type="dxa"/>
            <w:shd w:val="clear" w:color="auto" w:fill="auto"/>
          </w:tcPr>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Muscle </w:t>
            </w:r>
          </w:p>
          <w:p w:rsidR="00265222" w:rsidRPr="00265222" w:rsidRDefault="00265222" w:rsidP="00265222">
            <w:pPr>
              <w:spacing w:before="40" w:after="40" w:line="240" w:lineRule="auto"/>
              <w:jc w:val="center"/>
              <w:rPr>
                <w:rFonts w:ascii="Times New Roman" w:hAnsi="Times New Roman"/>
                <w:b/>
                <w:bCs/>
                <w:color w:val="000000"/>
                <w:sz w:val="20"/>
                <w:szCs w:val="24"/>
              </w:rPr>
            </w:pPr>
            <w:r w:rsidRPr="00265222">
              <w:rPr>
                <w:rFonts w:ascii="Times New Roman" w:hAnsi="Times New Roman"/>
                <w:b/>
                <w:bCs/>
                <w:color w:val="000000"/>
                <w:sz w:val="20"/>
                <w:szCs w:val="24"/>
              </w:rPr>
              <w:t xml:space="preserve">relaxation </w:t>
            </w:r>
          </w:p>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(0-3)</w:t>
            </w:r>
          </w:p>
        </w:tc>
      </w:tr>
      <w:tr w:rsidR="00265222" w:rsidRPr="00F91E98" w:rsidTr="00265222">
        <w:trPr>
          <w:jc w:val="center"/>
        </w:trPr>
        <w:tc>
          <w:tcPr>
            <w:tcW w:w="1502" w:type="dxa"/>
            <w:shd w:val="clear" w:color="auto" w:fill="auto"/>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b/>
                <w:bCs/>
                <w:color w:val="000000"/>
                <w:sz w:val="20"/>
                <w:szCs w:val="24"/>
              </w:rPr>
              <w:t>Score</w:t>
            </w:r>
          </w:p>
        </w:tc>
        <w:tc>
          <w:tcPr>
            <w:tcW w:w="1068"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3.33±0.21</w:t>
            </w:r>
          </w:p>
        </w:tc>
        <w:tc>
          <w:tcPr>
            <w:tcW w:w="1069"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3.67±0.21</w:t>
            </w:r>
          </w:p>
        </w:tc>
        <w:tc>
          <w:tcPr>
            <w:tcW w:w="1068"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3.67±0.21</w:t>
            </w:r>
          </w:p>
        </w:tc>
        <w:tc>
          <w:tcPr>
            <w:tcW w:w="1069"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3.33±0.33</w:t>
            </w:r>
          </w:p>
        </w:tc>
        <w:tc>
          <w:tcPr>
            <w:tcW w:w="1068"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2.50±0.22</w:t>
            </w:r>
          </w:p>
        </w:tc>
        <w:tc>
          <w:tcPr>
            <w:tcW w:w="1069"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2.17±0.31</w:t>
            </w:r>
          </w:p>
        </w:tc>
        <w:tc>
          <w:tcPr>
            <w:tcW w:w="1069" w:type="dxa"/>
            <w:shd w:val="clear" w:color="auto" w:fill="auto"/>
            <w:vAlign w:val="bottom"/>
          </w:tcPr>
          <w:p w:rsidR="00265222" w:rsidRPr="00265222" w:rsidRDefault="00265222" w:rsidP="00265222">
            <w:pPr>
              <w:spacing w:before="40" w:after="40" w:line="240" w:lineRule="auto"/>
              <w:jc w:val="center"/>
              <w:rPr>
                <w:rFonts w:ascii="Times New Roman" w:hAnsi="Times New Roman"/>
                <w:sz w:val="20"/>
                <w:szCs w:val="24"/>
              </w:rPr>
            </w:pPr>
            <w:r w:rsidRPr="00265222">
              <w:rPr>
                <w:rFonts w:ascii="Times New Roman" w:hAnsi="Times New Roman"/>
                <w:color w:val="000000"/>
                <w:sz w:val="20"/>
                <w:szCs w:val="24"/>
              </w:rPr>
              <w:t>2.50±0.22</w:t>
            </w:r>
          </w:p>
        </w:tc>
      </w:tr>
    </w:tbl>
    <w:p w:rsidR="00265222" w:rsidRDefault="00265222" w:rsidP="0079038C">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maintenance quality was good as balanced anaesthetic combination was used results in moderate sedation, analgesic and muscle relaxation properties along with diminishing side effects of each other’s. Although, </w:t>
      </w:r>
      <w:r>
        <w:rPr>
          <w:rFonts w:ascii="Times New Roman" w:eastAsia="Times New Roman" w:hAnsi="Times New Roman" w:cs="Times New Roman"/>
          <w:sz w:val="24"/>
          <w:szCs w:val="24"/>
          <w:highlight w:val="white"/>
        </w:rPr>
        <w:t>sevoflurane alone had no significant direct effect on muscle relaxation (Ye, 2015) but CNS depression caused by this drug potentiate the muscle relaxation efficiency of premedicated drugs.</w:t>
      </w:r>
    </w:p>
    <w:p w:rsidR="00265222" w:rsidRDefault="00265222" w:rsidP="0079038C">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Behavioural observations</w:t>
      </w:r>
    </w:p>
    <w:p w:rsidR="00265222" w:rsidRDefault="00265222" w:rsidP="0079038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After glycopyrrolate administration; muzzle and nostrils became dry in all the animals as glycopyrrolate is a non-selective muscarinic receptors antagonist (Lemke, 2007). Propofol induces depression by enhancing the effect of the inhibitory neurotransmitter GABA and decreasing the brain's metabolic activity results in loss of various reflexes (</w:t>
      </w:r>
      <w:proofErr w:type="spellStart"/>
      <w:r>
        <w:rPr>
          <w:rFonts w:ascii="Times New Roman" w:eastAsia="Times New Roman" w:hAnsi="Times New Roman" w:cs="Times New Roman"/>
          <w:sz w:val="24"/>
          <w:szCs w:val="24"/>
          <w:highlight w:val="white"/>
        </w:rPr>
        <w:t>Concas</w:t>
      </w:r>
      <w:r>
        <w:rPr>
          <w:rFonts w:ascii="Times New Roman" w:eastAsia="Times New Roman" w:hAnsi="Times New Roman" w:cs="Times New Roman"/>
          <w:i/>
          <w:sz w:val="24"/>
          <w:szCs w:val="24"/>
          <w:highlight w:val="white"/>
        </w:rPr>
        <w:t>et</w:t>
      </w:r>
      <w:proofErr w:type="spellEnd"/>
      <w:r>
        <w:rPr>
          <w:rFonts w:ascii="Times New Roman" w:eastAsia="Times New Roman" w:hAnsi="Times New Roman" w:cs="Times New Roman"/>
          <w:i/>
          <w:sz w:val="24"/>
          <w:szCs w:val="24"/>
          <w:highlight w:val="white"/>
        </w:rPr>
        <w:t xml:space="preserve"> al.,</w:t>
      </w:r>
      <w:r>
        <w:rPr>
          <w:rFonts w:ascii="Times New Roman" w:eastAsia="Times New Roman" w:hAnsi="Times New Roman" w:cs="Times New Roman"/>
          <w:sz w:val="24"/>
          <w:szCs w:val="24"/>
          <w:highlight w:val="white"/>
        </w:rPr>
        <w:t xml:space="preserve"> 1991).</w:t>
      </w:r>
    </w:p>
    <w:p w:rsidR="00265222" w:rsidRDefault="00265222" w:rsidP="00265222">
      <w:pPr>
        <w:spacing w:after="0" w:line="240" w:lineRule="auto"/>
        <w:ind w:firstLine="720"/>
        <w:jc w:val="both"/>
        <w:rPr>
          <w:rFonts w:ascii="Times New Roman" w:eastAsia="Times New Roman" w:hAnsi="Times New Roman" w:cs="Times New Roman"/>
          <w:b/>
          <w:sz w:val="24"/>
          <w:szCs w:val="24"/>
        </w:rPr>
      </w:pPr>
    </w:p>
    <w:p w:rsidR="00265222" w:rsidRPr="00265222" w:rsidRDefault="005207B2" w:rsidP="00265222">
      <w:pPr>
        <w:tabs>
          <w:tab w:val="left" w:pos="0"/>
        </w:tabs>
        <w:spacing w:after="0" w:line="240" w:lineRule="auto"/>
        <w:jc w:val="both"/>
        <w:rPr>
          <w:rFonts w:ascii="Times New Roman Bold" w:hAnsi="Times New Roman Bold"/>
          <w:b/>
          <w:bCs/>
          <w:color w:val="000000"/>
          <w:spacing w:val="-4"/>
          <w:szCs w:val="24"/>
        </w:rPr>
      </w:pPr>
      <w:r>
        <w:rPr>
          <w:rFonts w:ascii="Times New Roman Bold" w:hAnsi="Times New Roman Bold"/>
          <w:b/>
          <w:bCs/>
          <w:color w:val="000000"/>
          <w:spacing w:val="-4"/>
          <w:szCs w:val="24"/>
        </w:rPr>
        <w:t>Table-2</w:t>
      </w:r>
      <w:r w:rsidR="00265222" w:rsidRPr="00265222">
        <w:rPr>
          <w:rFonts w:ascii="Times New Roman Bold" w:hAnsi="Times New Roman Bold"/>
          <w:b/>
          <w:bCs/>
          <w:color w:val="000000"/>
          <w:spacing w:val="-4"/>
          <w:szCs w:val="24"/>
        </w:rPr>
        <w:t xml:space="preserve">: Mean ± S.E. of different behavioural characteristics of onset and recovery from CNS depression induced by administration of glycopyrrolate - acepromazine- butorphanol - propofol - sevoflurane combination in buffaloes undergoing diaphragmatic herniorrhaphy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2"/>
        <w:gridCol w:w="3604"/>
      </w:tblGrid>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
                <w:bCs/>
                <w:color w:val="000000"/>
                <w:sz w:val="20"/>
                <w:szCs w:val="20"/>
              </w:rPr>
              <w:t>Parameters</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b/>
                <w:bCs/>
                <w:color w:val="000000"/>
                <w:sz w:val="20"/>
                <w:szCs w:val="20"/>
              </w:rPr>
              <w:t>Mean ±SE (Min.)</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Muzzle dryness</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11.20±2.44</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Weak time</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9.17±1.60</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Down time</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29.00±4.22</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Loss of palpebral reflex*</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3.83±0.40</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Relaxation of jaw muscle*</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2.83±0.31</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Loss of tongue reflex*</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3.17±0.48</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Loss of swallowing reflex*</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3.50±0.34</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Intubation*</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3.50±0.50</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Extubation</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12.00±3.01</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Regaining of muscle tone</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12.83±5.11</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Regaining of head righting reflex</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15.00±5.05</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lastRenderedPageBreak/>
              <w:t>Return to sternal recumbency</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18.33±5.96</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Standing with ataxia</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26.33±7.40</w:t>
            </w:r>
          </w:p>
        </w:tc>
      </w:tr>
      <w:tr w:rsidR="00265222" w:rsidRPr="00F91E98" w:rsidTr="00265222">
        <w:trPr>
          <w:jc w:val="center"/>
        </w:trPr>
        <w:tc>
          <w:tcPr>
            <w:tcW w:w="3118" w:type="pct"/>
            <w:shd w:val="clear" w:color="auto" w:fill="auto"/>
            <w:vAlign w:val="bottom"/>
          </w:tcPr>
          <w:p w:rsidR="00265222" w:rsidRPr="00265222" w:rsidRDefault="00265222" w:rsidP="00265222">
            <w:pPr>
              <w:spacing w:before="40" w:after="40" w:line="240" w:lineRule="auto"/>
              <w:jc w:val="both"/>
              <w:rPr>
                <w:rFonts w:ascii="Times New Roman" w:hAnsi="Times New Roman" w:cs="Times New Roman"/>
                <w:sz w:val="20"/>
                <w:szCs w:val="20"/>
              </w:rPr>
            </w:pPr>
            <w:r w:rsidRPr="00265222">
              <w:rPr>
                <w:rFonts w:ascii="Times New Roman" w:hAnsi="Times New Roman" w:cs="Times New Roman"/>
                <w:bCs/>
                <w:color w:val="000000"/>
                <w:sz w:val="20"/>
                <w:szCs w:val="20"/>
              </w:rPr>
              <w:t>Complete recovery</w:t>
            </w:r>
            <w:r w:rsidRPr="00265222">
              <w:rPr>
                <w:rFonts w:ascii="Times New Roman" w:hAnsi="Cambria Math" w:cs="Times New Roman"/>
                <w:color w:val="000000"/>
                <w:sz w:val="20"/>
                <w:szCs w:val="20"/>
                <w:vertAlign w:val="superscript"/>
              </w:rPr>
              <w:t>⧭</w:t>
            </w:r>
          </w:p>
        </w:tc>
        <w:tc>
          <w:tcPr>
            <w:tcW w:w="1882" w:type="pct"/>
            <w:shd w:val="clear" w:color="auto" w:fill="auto"/>
            <w:vAlign w:val="bottom"/>
          </w:tcPr>
          <w:p w:rsidR="00265222" w:rsidRPr="00265222" w:rsidRDefault="00265222" w:rsidP="00265222">
            <w:pPr>
              <w:spacing w:before="40" w:after="40" w:line="240" w:lineRule="auto"/>
              <w:jc w:val="center"/>
              <w:rPr>
                <w:rFonts w:ascii="Times New Roman" w:hAnsi="Times New Roman" w:cs="Times New Roman"/>
                <w:sz w:val="20"/>
                <w:szCs w:val="20"/>
              </w:rPr>
            </w:pPr>
            <w:r w:rsidRPr="00265222">
              <w:rPr>
                <w:rFonts w:ascii="Times New Roman" w:hAnsi="Times New Roman" w:cs="Times New Roman"/>
                <w:color w:val="000000"/>
                <w:sz w:val="20"/>
                <w:szCs w:val="20"/>
              </w:rPr>
              <w:t>36.83±7.92</w:t>
            </w:r>
          </w:p>
        </w:tc>
      </w:tr>
    </w:tbl>
    <w:p w:rsidR="00265222" w:rsidRPr="00265222" w:rsidRDefault="00265222" w:rsidP="00265222">
      <w:pPr>
        <w:spacing w:after="0" w:line="240" w:lineRule="auto"/>
        <w:jc w:val="both"/>
        <w:rPr>
          <w:rFonts w:ascii="Times New Roman" w:hAnsi="Times New Roman"/>
          <w:sz w:val="18"/>
          <w:szCs w:val="24"/>
        </w:rPr>
      </w:pPr>
      <w:r w:rsidRPr="00265222">
        <w:rPr>
          <w:rFonts w:ascii="Cambria Math" w:hAnsi="Cambria Math" w:cs="Cambria Math"/>
          <w:color w:val="000000"/>
          <w:sz w:val="18"/>
          <w:szCs w:val="24"/>
          <w:vertAlign w:val="superscript"/>
        </w:rPr>
        <w:t>⧫</w:t>
      </w:r>
      <w:r w:rsidRPr="00265222">
        <w:rPr>
          <w:rFonts w:ascii="Times New Roman" w:hAnsi="Times New Roman"/>
          <w:color w:val="000000"/>
          <w:sz w:val="18"/>
          <w:szCs w:val="24"/>
          <w:vertAlign w:val="superscript"/>
        </w:rPr>
        <w:t xml:space="preserve"> </w:t>
      </w:r>
      <w:proofErr w:type="gramStart"/>
      <w:r w:rsidRPr="00265222">
        <w:rPr>
          <w:rFonts w:ascii="Times New Roman" w:hAnsi="Times New Roman"/>
          <w:color w:val="000000"/>
          <w:sz w:val="18"/>
          <w:szCs w:val="24"/>
        </w:rPr>
        <w:t>after</w:t>
      </w:r>
      <w:proofErr w:type="gramEnd"/>
      <w:r w:rsidRPr="00265222">
        <w:rPr>
          <w:rFonts w:ascii="Times New Roman" w:hAnsi="Times New Roman"/>
          <w:color w:val="000000"/>
          <w:sz w:val="18"/>
          <w:szCs w:val="24"/>
        </w:rPr>
        <w:t xml:space="preserve"> administration of glycopyrrolate                      *after administration of propofol</w:t>
      </w:r>
    </w:p>
    <w:p w:rsidR="00265222" w:rsidRPr="00265222" w:rsidRDefault="00265222" w:rsidP="00265222">
      <w:pPr>
        <w:spacing w:after="0" w:line="240" w:lineRule="auto"/>
        <w:jc w:val="both"/>
        <w:rPr>
          <w:rFonts w:ascii="Times New Roman" w:hAnsi="Times New Roman"/>
          <w:sz w:val="18"/>
          <w:szCs w:val="24"/>
        </w:rPr>
      </w:pPr>
      <w:r w:rsidRPr="00265222">
        <w:rPr>
          <w:rFonts w:ascii="Cambria Math" w:hAnsi="Cambria Math" w:cs="Cambria Math"/>
          <w:color w:val="000000"/>
          <w:sz w:val="18"/>
          <w:szCs w:val="24"/>
          <w:vertAlign w:val="superscript"/>
        </w:rPr>
        <w:t>⧫⧫</w:t>
      </w:r>
      <w:r w:rsidRPr="00265222">
        <w:rPr>
          <w:rFonts w:ascii="Times New Roman" w:hAnsi="Times New Roman"/>
          <w:color w:val="000000"/>
          <w:sz w:val="18"/>
          <w:szCs w:val="24"/>
          <w:vertAlign w:val="superscript"/>
        </w:rPr>
        <w:t xml:space="preserve"> </w:t>
      </w:r>
      <w:proofErr w:type="gramStart"/>
      <w:r w:rsidRPr="00265222">
        <w:rPr>
          <w:rFonts w:ascii="Times New Roman" w:hAnsi="Times New Roman"/>
          <w:color w:val="000000"/>
          <w:sz w:val="18"/>
          <w:szCs w:val="24"/>
        </w:rPr>
        <w:t>after</w:t>
      </w:r>
      <w:proofErr w:type="gramEnd"/>
      <w:r w:rsidRPr="00265222">
        <w:rPr>
          <w:rFonts w:ascii="Times New Roman" w:hAnsi="Times New Roman"/>
          <w:color w:val="000000"/>
          <w:sz w:val="18"/>
          <w:szCs w:val="24"/>
        </w:rPr>
        <w:t xml:space="preserve"> administration of acepromazine                      </w:t>
      </w:r>
      <w:r w:rsidRPr="00265222">
        <w:rPr>
          <w:rFonts w:ascii="Cambria Math" w:hAnsi="Cambria Math" w:cs="Cambria Math"/>
          <w:color w:val="000000"/>
          <w:sz w:val="18"/>
          <w:szCs w:val="24"/>
          <w:vertAlign w:val="superscript"/>
        </w:rPr>
        <w:t>⧭</w:t>
      </w:r>
      <w:r w:rsidRPr="00265222">
        <w:rPr>
          <w:rFonts w:ascii="Times New Roman" w:hAnsi="Times New Roman"/>
          <w:color w:val="000000"/>
          <w:sz w:val="18"/>
          <w:szCs w:val="24"/>
          <w:vertAlign w:val="superscript"/>
        </w:rPr>
        <w:t xml:space="preserve"> </w:t>
      </w:r>
      <w:r w:rsidRPr="00265222">
        <w:rPr>
          <w:rFonts w:ascii="Times New Roman" w:hAnsi="Times New Roman"/>
          <w:color w:val="000000"/>
          <w:sz w:val="18"/>
          <w:szCs w:val="24"/>
        </w:rPr>
        <w:t>after discontinuation of sevoflurane</w:t>
      </w:r>
    </w:p>
    <w:p w:rsidR="00265222" w:rsidRPr="00E72BF4" w:rsidRDefault="00265222" w:rsidP="0079038C">
      <w:pPr>
        <w:spacing w:before="20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Intubation was performed after loss of tongue and swallowing reflex and relaxation of jaw. Vaporize setting during initial stage and during maintenance of anaesthesia</w:t>
      </w:r>
      <w:r>
        <w:rPr>
          <w:rFonts w:ascii="Times New Roman" w:eastAsia="Times New Roman" w:hAnsi="Times New Roman" w:cs="Times New Roman"/>
          <w:sz w:val="24"/>
          <w:szCs w:val="24"/>
        </w:rPr>
        <w:t xml:space="preserve"> was 5.00±0.65% and 2.81±0.39%. Acepromazine administration decreases the requirements of inhalant anaesthetics (Webb, 1988). Initiation of recovery was manifested by regain of palpebral reflex with opening of eyelids after discontinuation of sevoflurane. Extubation was performed when animal started chewing endotracheal tube after regain of tongue reflex and swallowing reflex. Time required for the complete recovery by buffaloes was 36.83±7.92 min. as acepromazine when combined with opioid analgesics e.g. butorphanol results in enhanced level of sedation and analgesia with prolong recovery (Hall </w:t>
      </w:r>
      <w:r w:rsidRPr="008610C4">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2001).</w:t>
      </w:r>
    </w:p>
    <w:p w:rsidR="00265222" w:rsidRDefault="00265222" w:rsidP="0079038C">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and Haemodynamics Study</w:t>
      </w:r>
    </w:p>
    <w:p w:rsidR="00265222" w:rsidRDefault="00265222" w:rsidP="0079038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significant changes were recorded in rectal temperature, heart rate and respiration rate during the entire period of anaesthesia. Slight increase and decrease in heart rates were recorded after administration of glycopyrrolate and</w:t>
      </w:r>
      <w:r w:rsidRPr="00510986">
        <w:rPr>
          <w:rFonts w:ascii="Times New Roman" w:eastAsia="Times New Roman" w:hAnsi="Times New Roman" w:cs="Times New Roman"/>
          <w:sz w:val="24"/>
          <w:szCs w:val="24"/>
        </w:rPr>
        <w:t xml:space="preserve"> acepromazine.</w:t>
      </w: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The mean non-invasive blood pressure (NIBP) increase significantly and decrease non significantly at 15 minutes of glycopyrrolate and acepromazine respectively as compared to base value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Francisco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rPr>
        <w:t>Stepien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proofErr w:type="gramStart"/>
      <w:r>
        <w:rPr>
          <w:rFonts w:ascii="Times New Roman" w:eastAsia="Times New Roman" w:hAnsi="Times New Roman" w:cs="Times New Roman"/>
          <w:i/>
        </w:rPr>
        <w:t>,</w:t>
      </w:r>
      <w:r>
        <w:rPr>
          <w:rFonts w:ascii="Times New Roman" w:eastAsia="Times New Roman" w:hAnsi="Times New Roman" w:cs="Times New Roman"/>
        </w:rPr>
        <w:t>1995</w:t>
      </w:r>
      <w:proofErr w:type="gramEnd"/>
      <w:r>
        <w:rPr>
          <w:rFonts w:ascii="Times New Roman" w:eastAsia="Times New Roman" w:hAnsi="Times New Roman" w:cs="Times New Roman"/>
        </w:rPr>
        <w:t>).</w:t>
      </w:r>
      <w:r>
        <w:rPr>
          <w:rFonts w:ascii="Times New Roman" w:eastAsia="Times New Roman" w:hAnsi="Times New Roman" w:cs="Times New Roman"/>
          <w:sz w:val="24"/>
          <w:szCs w:val="24"/>
        </w:rPr>
        <w:t xml:space="preserve"> Hypotension produced by administration of propofol due to decreased myocardial contractility and arterial and venous </w:t>
      </w:r>
      <w:proofErr w:type="spellStart"/>
      <w:r>
        <w:rPr>
          <w:rFonts w:ascii="Times New Roman" w:eastAsia="Times New Roman" w:hAnsi="Times New Roman" w:cs="Times New Roman"/>
          <w:sz w:val="24"/>
          <w:szCs w:val="24"/>
        </w:rPr>
        <w:t>vasodilation</w:t>
      </w:r>
      <w:proofErr w:type="spellEnd"/>
      <w:r>
        <w:rPr>
          <w:rFonts w:ascii="Times New Roman" w:eastAsia="Times New Roman" w:hAnsi="Times New Roman" w:cs="Times New Roman"/>
          <w:sz w:val="24"/>
          <w:szCs w:val="24"/>
        </w:rPr>
        <w:t xml:space="preserve"> results in lesser arterial pressure (</w:t>
      </w:r>
      <w:proofErr w:type="spellStart"/>
      <w:r>
        <w:rPr>
          <w:rFonts w:ascii="Times New Roman" w:eastAsia="Times New Roman" w:hAnsi="Times New Roman" w:cs="Times New Roman"/>
        </w:rPr>
        <w:t>Ilkiw</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1992). </w:t>
      </w:r>
      <w:r>
        <w:rPr>
          <w:rFonts w:ascii="Times New Roman" w:eastAsia="Times New Roman" w:hAnsi="Times New Roman" w:cs="Times New Roman"/>
          <w:sz w:val="24"/>
          <w:szCs w:val="24"/>
        </w:rPr>
        <w:t xml:space="preserve">In addition, significant increase in the diastolic and mean non-invasive blood pressure was recorded at 30 minutes of sevoflurane administration as compared to values at 15 minutes of sevoflurane administration. This might be due to overall effect of increase in blood pressure due to dorsal </w:t>
      </w:r>
      <w:r>
        <w:rPr>
          <w:rFonts w:ascii="Times New Roman" w:eastAsia="Times New Roman" w:hAnsi="Times New Roman" w:cs="Times New Roman"/>
          <w:sz w:val="24"/>
          <w:szCs w:val="24"/>
        </w:rPr>
        <w:lastRenderedPageBreak/>
        <w:t xml:space="preserve">recumbency and decrease due to use of anaesthetic drugs. Dunlop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(1994) recorded that c</w:t>
      </w:r>
      <w:r>
        <w:rPr>
          <w:rFonts w:ascii="Times New Roman" w:eastAsia="Times New Roman" w:hAnsi="Times New Roman" w:cs="Times New Roman"/>
          <w:sz w:val="24"/>
          <w:szCs w:val="24"/>
          <w:highlight w:val="white"/>
        </w:rPr>
        <w:t xml:space="preserve">ompared with standing position, dorsal recumbency caused 50% increase in heart rate and 44% increase in arterial blood pressure in pregnant cows. </w:t>
      </w:r>
      <w:r>
        <w:rPr>
          <w:rFonts w:ascii="Times New Roman" w:eastAsia="Times New Roman" w:hAnsi="Times New Roman" w:cs="Times New Roman"/>
          <w:sz w:val="24"/>
          <w:szCs w:val="24"/>
        </w:rPr>
        <w:t>Significant higher value of SpO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was noticed at 15 minutes of sevoflurane administration in both the groups is due to positive pressure ventilation.</w:t>
      </w:r>
    </w:p>
    <w:p w:rsidR="00265222" w:rsidRPr="00510986" w:rsidRDefault="00265222" w:rsidP="00265222">
      <w:pPr>
        <w:widowControl w:val="0"/>
        <w:spacing w:line="240" w:lineRule="auto"/>
        <w:ind w:firstLine="720"/>
        <w:jc w:val="both"/>
        <w:rPr>
          <w:rFonts w:ascii="Times New Roman" w:eastAsia="Times New Roman" w:hAnsi="Times New Roman" w:cs="Times New Roman"/>
          <w:b/>
        </w:rPr>
      </w:pPr>
    </w:p>
    <w:p w:rsidR="00265222" w:rsidRDefault="005207B2" w:rsidP="00265222">
      <w:pPr>
        <w:tabs>
          <w:tab w:val="left" w:pos="1224"/>
        </w:tabs>
        <w:spacing w:after="0" w:line="240" w:lineRule="auto"/>
        <w:ind w:left="1080" w:hanging="1080"/>
        <w:jc w:val="both"/>
        <w:rPr>
          <w:rFonts w:ascii="Times New Roman Bold" w:hAnsi="Times New Roman Bold"/>
          <w:b/>
          <w:bCs/>
          <w:color w:val="000000"/>
          <w:spacing w:val="-2"/>
          <w:szCs w:val="24"/>
        </w:rPr>
      </w:pPr>
      <w:r>
        <w:rPr>
          <w:rFonts w:ascii="Times New Roman Bold" w:hAnsi="Times New Roman Bold"/>
          <w:b/>
          <w:bCs/>
          <w:color w:val="000000"/>
          <w:spacing w:val="-2"/>
          <w:szCs w:val="24"/>
        </w:rPr>
        <w:t>Table-3</w:t>
      </w:r>
      <w:r w:rsidR="00265222" w:rsidRPr="005B38B6">
        <w:rPr>
          <w:rFonts w:ascii="Times New Roman Bold" w:hAnsi="Times New Roman Bold"/>
          <w:b/>
          <w:bCs/>
          <w:color w:val="000000"/>
          <w:spacing w:val="-2"/>
          <w:szCs w:val="24"/>
        </w:rPr>
        <w:t>:</w:t>
      </w:r>
      <w:r w:rsidR="00265222">
        <w:rPr>
          <w:rFonts w:ascii="Times New Roman Bold" w:hAnsi="Times New Roman Bold"/>
          <w:b/>
          <w:bCs/>
          <w:color w:val="000000"/>
          <w:spacing w:val="-2"/>
          <w:szCs w:val="24"/>
        </w:rPr>
        <w:tab/>
      </w:r>
      <w:r w:rsidR="00265222" w:rsidRPr="005B38B6">
        <w:rPr>
          <w:rFonts w:ascii="Times New Roman Bold" w:hAnsi="Times New Roman Bold"/>
          <w:b/>
          <w:bCs/>
          <w:color w:val="000000"/>
          <w:spacing w:val="-2"/>
          <w:szCs w:val="24"/>
        </w:rPr>
        <w:t xml:space="preserve">Effects of </w:t>
      </w:r>
      <w:r w:rsidR="00265222">
        <w:rPr>
          <w:rFonts w:ascii="Times New Roman Bold" w:hAnsi="Times New Roman Bold"/>
          <w:b/>
          <w:bCs/>
          <w:color w:val="000000"/>
          <w:spacing w:val="-2"/>
          <w:szCs w:val="24"/>
        </w:rPr>
        <w:t>glycopyrrolate - acepromazine - butorphanol - propofol - sevoflurane</w:t>
      </w:r>
      <w:r w:rsidR="00265222" w:rsidRPr="005B38B6">
        <w:rPr>
          <w:rFonts w:ascii="Times New Roman Bold" w:hAnsi="Times New Roman Bold"/>
          <w:b/>
          <w:bCs/>
          <w:color w:val="000000"/>
          <w:spacing w:val="-2"/>
          <w:szCs w:val="24"/>
        </w:rPr>
        <w:t xml:space="preserve"> on rectal temperature, heart rate, respiratory rate, non-invasive blood pressure and SpO</w:t>
      </w:r>
      <w:r w:rsidR="00265222" w:rsidRPr="005B38B6">
        <w:rPr>
          <w:rFonts w:ascii="Times New Roman Bold" w:hAnsi="Times New Roman Bold"/>
          <w:b/>
          <w:bCs/>
          <w:color w:val="000000"/>
          <w:spacing w:val="-2"/>
          <w:szCs w:val="24"/>
          <w:vertAlign w:val="subscript"/>
        </w:rPr>
        <w:t>2</w:t>
      </w:r>
      <w:r w:rsidR="00265222" w:rsidRPr="005B38B6">
        <w:rPr>
          <w:rFonts w:ascii="Times New Roman Bold" w:hAnsi="Times New Roman Bold"/>
          <w:b/>
          <w:bCs/>
          <w:color w:val="000000"/>
          <w:spacing w:val="-2"/>
          <w:szCs w:val="24"/>
        </w:rPr>
        <w:t xml:space="preserve"> in buffaloes undergoing diaphragmatic herniorrhaphy (Mean ± 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0"/>
        <w:gridCol w:w="1019"/>
        <w:gridCol w:w="1019"/>
        <w:gridCol w:w="57"/>
        <w:gridCol w:w="961"/>
        <w:gridCol w:w="29"/>
        <w:gridCol w:w="992"/>
        <w:gridCol w:w="992"/>
        <w:gridCol w:w="27"/>
        <w:gridCol w:w="1021"/>
        <w:gridCol w:w="33"/>
        <w:gridCol w:w="992"/>
        <w:gridCol w:w="1004"/>
      </w:tblGrid>
      <w:tr w:rsidR="00265222" w:rsidRPr="00F91E98" w:rsidTr="008B62B2">
        <w:tc>
          <w:tcPr>
            <w:tcW w:w="747" w:type="pct"/>
            <w:vMerge w:val="restart"/>
            <w:shd w:val="clear" w:color="auto" w:fill="auto"/>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Time</w:t>
            </w:r>
          </w:p>
        </w:tc>
        <w:tc>
          <w:tcPr>
            <w:tcW w:w="532" w:type="pct"/>
            <w:vMerge w:val="restar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Ambient</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Temperature</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w:t>
            </w:r>
            <w:r>
              <w:rPr>
                <w:rFonts w:ascii="Times New Roman" w:hAnsi="Times New Roman"/>
                <w:b/>
                <w:bCs/>
                <w:color w:val="000000"/>
                <w:sz w:val="20"/>
                <w:szCs w:val="24"/>
                <w:vertAlign w:val="superscript"/>
              </w:rPr>
              <w:t>º</w:t>
            </w:r>
            <w:r w:rsidRPr="00F91E98">
              <w:rPr>
                <w:rFonts w:ascii="Times New Roman" w:hAnsi="Times New Roman"/>
                <w:b/>
                <w:bCs/>
                <w:color w:val="000000"/>
                <w:sz w:val="20"/>
                <w:szCs w:val="24"/>
              </w:rPr>
              <w:t>C)</w:t>
            </w:r>
          </w:p>
        </w:tc>
        <w:tc>
          <w:tcPr>
            <w:tcW w:w="562" w:type="pct"/>
            <w:gridSpan w:val="2"/>
            <w:vMerge w:val="restar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Rectal</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Temperature</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w:t>
            </w:r>
            <w:r>
              <w:rPr>
                <w:rFonts w:ascii="Times New Roman" w:hAnsi="Times New Roman"/>
                <w:b/>
                <w:bCs/>
                <w:color w:val="000000"/>
                <w:sz w:val="20"/>
                <w:szCs w:val="24"/>
                <w:vertAlign w:val="superscript"/>
              </w:rPr>
              <w:t>º</w:t>
            </w:r>
            <w:r w:rsidRPr="00F91E98">
              <w:rPr>
                <w:rFonts w:ascii="Times New Roman" w:hAnsi="Times New Roman"/>
                <w:b/>
                <w:bCs/>
                <w:color w:val="000000"/>
                <w:sz w:val="20"/>
                <w:szCs w:val="24"/>
              </w:rPr>
              <w:t>C)</w:t>
            </w:r>
          </w:p>
        </w:tc>
        <w:tc>
          <w:tcPr>
            <w:tcW w:w="517" w:type="pct"/>
            <w:gridSpan w:val="2"/>
            <w:vMerge w:val="restar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Heart rate</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(beats /min.)</w:t>
            </w:r>
          </w:p>
        </w:tc>
        <w:tc>
          <w:tcPr>
            <w:tcW w:w="517" w:type="pct"/>
            <w:vMerge w:val="restar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Respiratory rate</w:t>
            </w:r>
            <w:r>
              <w:rPr>
                <w:rFonts w:ascii="Times New Roman" w:hAnsi="Times New Roman"/>
                <w:b/>
                <w:bCs/>
                <w:color w:val="000000"/>
                <w:sz w:val="20"/>
                <w:szCs w:val="24"/>
              </w:rPr>
              <w:t xml:space="preserve"> </w:t>
            </w:r>
            <w:r w:rsidRPr="00F91E98">
              <w:rPr>
                <w:rFonts w:ascii="Times New Roman" w:hAnsi="Times New Roman"/>
                <w:b/>
                <w:bCs/>
                <w:color w:val="000000"/>
                <w:sz w:val="20"/>
                <w:szCs w:val="24"/>
              </w:rPr>
              <w:t>(breaths/ min.)</w:t>
            </w:r>
          </w:p>
        </w:tc>
        <w:tc>
          <w:tcPr>
            <w:tcW w:w="1599" w:type="pct"/>
            <w:gridSpan w:val="5"/>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Non-invasive blood pressure (mmHg)</w:t>
            </w:r>
          </w:p>
        </w:tc>
        <w:tc>
          <w:tcPr>
            <w:tcW w:w="526" w:type="pct"/>
            <w:vMerge w:val="restart"/>
            <w:shd w:val="clear" w:color="auto" w:fill="auto"/>
          </w:tcPr>
          <w:p w:rsidR="00265222" w:rsidRPr="00F91E98" w:rsidRDefault="00265222" w:rsidP="00265222">
            <w:pPr>
              <w:spacing w:before="100" w:after="100" w:line="240" w:lineRule="auto"/>
              <w:jc w:val="center"/>
              <w:rPr>
                <w:rFonts w:ascii="Times New Roman Bold" w:hAnsi="Times New Roman Bold"/>
                <w:b/>
                <w:bCs/>
                <w:color w:val="000000"/>
                <w:spacing w:val="-2"/>
                <w:szCs w:val="24"/>
              </w:rPr>
            </w:pPr>
            <w:r w:rsidRPr="00F91E98">
              <w:rPr>
                <w:rFonts w:ascii="Times New Roman" w:hAnsi="Times New Roman"/>
                <w:b/>
                <w:bCs/>
                <w:color w:val="000000"/>
                <w:sz w:val="20"/>
                <w:szCs w:val="24"/>
              </w:rPr>
              <w:t>SpO</w:t>
            </w:r>
            <w:r w:rsidRPr="00F91E98">
              <w:rPr>
                <w:rFonts w:ascii="Times New Roman" w:hAnsi="Times New Roman"/>
                <w:b/>
                <w:bCs/>
                <w:color w:val="000000"/>
                <w:sz w:val="20"/>
                <w:szCs w:val="24"/>
                <w:vertAlign w:val="subscript"/>
              </w:rPr>
              <w:t>2</w:t>
            </w:r>
            <w:r>
              <w:rPr>
                <w:rFonts w:ascii="Times New Roman" w:hAnsi="Times New Roman"/>
                <w:b/>
                <w:bCs/>
                <w:color w:val="000000"/>
                <w:sz w:val="20"/>
                <w:szCs w:val="24"/>
                <w:vertAlign w:val="subscript"/>
              </w:rPr>
              <w:t xml:space="preserve"> </w:t>
            </w:r>
            <w:r w:rsidRPr="00F91E98">
              <w:rPr>
                <w:rFonts w:ascii="Times New Roman" w:hAnsi="Times New Roman"/>
                <w:b/>
                <w:bCs/>
                <w:color w:val="000000"/>
                <w:sz w:val="20"/>
                <w:szCs w:val="24"/>
              </w:rPr>
              <w:t>(%)</w:t>
            </w:r>
          </w:p>
        </w:tc>
      </w:tr>
      <w:tr w:rsidR="00265222" w:rsidRPr="00F91E98" w:rsidTr="008B62B2">
        <w:tc>
          <w:tcPr>
            <w:tcW w:w="747" w:type="pct"/>
            <w:vMerge/>
            <w:shd w:val="clear" w:color="auto" w:fill="auto"/>
            <w:vAlign w:val="center"/>
          </w:tcPr>
          <w:p w:rsidR="00265222" w:rsidRPr="00F91E98" w:rsidRDefault="00265222" w:rsidP="00265222">
            <w:pPr>
              <w:spacing w:before="100" w:after="100" w:line="240" w:lineRule="auto"/>
              <w:jc w:val="both"/>
              <w:rPr>
                <w:rFonts w:ascii="Times New Roman" w:hAnsi="Times New Roman"/>
                <w:sz w:val="20"/>
                <w:szCs w:val="24"/>
              </w:rPr>
            </w:pPr>
          </w:p>
        </w:tc>
        <w:tc>
          <w:tcPr>
            <w:tcW w:w="532" w:type="pct"/>
            <w:vMerge/>
            <w:shd w:val="clear" w:color="auto" w:fill="auto"/>
            <w:vAlign w:val="center"/>
          </w:tcPr>
          <w:p w:rsidR="00265222" w:rsidRPr="00F91E98" w:rsidRDefault="00265222" w:rsidP="00265222">
            <w:pPr>
              <w:spacing w:before="100" w:after="100" w:line="240" w:lineRule="auto"/>
              <w:jc w:val="center"/>
              <w:rPr>
                <w:rFonts w:ascii="Times New Roman" w:hAnsi="Times New Roman"/>
                <w:sz w:val="20"/>
                <w:szCs w:val="24"/>
              </w:rPr>
            </w:pPr>
          </w:p>
        </w:tc>
        <w:tc>
          <w:tcPr>
            <w:tcW w:w="562" w:type="pct"/>
            <w:gridSpan w:val="2"/>
            <w:vMerge/>
            <w:shd w:val="clear" w:color="auto" w:fill="auto"/>
            <w:vAlign w:val="center"/>
          </w:tcPr>
          <w:p w:rsidR="00265222" w:rsidRPr="00F91E98" w:rsidRDefault="00265222" w:rsidP="00265222">
            <w:pPr>
              <w:spacing w:before="100" w:after="100" w:line="240" w:lineRule="auto"/>
              <w:jc w:val="center"/>
              <w:rPr>
                <w:rFonts w:ascii="Times New Roman" w:hAnsi="Times New Roman"/>
                <w:sz w:val="20"/>
                <w:szCs w:val="24"/>
              </w:rPr>
            </w:pPr>
          </w:p>
        </w:tc>
        <w:tc>
          <w:tcPr>
            <w:tcW w:w="517" w:type="pct"/>
            <w:gridSpan w:val="2"/>
            <w:vMerge/>
            <w:shd w:val="clear" w:color="auto" w:fill="auto"/>
            <w:vAlign w:val="center"/>
          </w:tcPr>
          <w:p w:rsidR="00265222" w:rsidRPr="00F91E98" w:rsidRDefault="00265222" w:rsidP="00265222">
            <w:pPr>
              <w:spacing w:before="100" w:after="100" w:line="240" w:lineRule="auto"/>
              <w:jc w:val="center"/>
              <w:rPr>
                <w:rFonts w:ascii="Times New Roman" w:hAnsi="Times New Roman"/>
                <w:sz w:val="20"/>
                <w:szCs w:val="24"/>
              </w:rPr>
            </w:pPr>
          </w:p>
        </w:tc>
        <w:tc>
          <w:tcPr>
            <w:tcW w:w="517" w:type="pct"/>
            <w:vMerge/>
            <w:shd w:val="clear" w:color="auto" w:fill="auto"/>
            <w:vAlign w:val="center"/>
          </w:tcPr>
          <w:p w:rsidR="00265222" w:rsidRPr="00F91E98" w:rsidRDefault="00265222" w:rsidP="00265222">
            <w:pPr>
              <w:spacing w:before="100" w:after="100" w:line="240" w:lineRule="auto"/>
              <w:jc w:val="center"/>
              <w:rPr>
                <w:rFonts w:ascii="Times New Roman" w:hAnsi="Times New Roman"/>
                <w:sz w:val="20"/>
                <w:szCs w:val="24"/>
              </w:rPr>
            </w:pPr>
          </w:p>
        </w:tc>
        <w:tc>
          <w:tcPr>
            <w:tcW w:w="518"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Systole</w:t>
            </w:r>
          </w:p>
        </w:tc>
        <w:tc>
          <w:tcPr>
            <w:tcW w:w="564" w:type="pct"/>
            <w:gridSpan w:val="3"/>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Diastole</w:t>
            </w:r>
          </w:p>
        </w:tc>
        <w:tc>
          <w:tcPr>
            <w:tcW w:w="517"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b/>
                <w:bCs/>
                <w:color w:val="000000"/>
                <w:sz w:val="20"/>
                <w:szCs w:val="24"/>
              </w:rPr>
              <w:t>Mean</w:t>
            </w:r>
          </w:p>
        </w:tc>
        <w:tc>
          <w:tcPr>
            <w:tcW w:w="526" w:type="pct"/>
            <w:vMerge/>
            <w:shd w:val="clear" w:color="auto" w:fill="auto"/>
            <w:vAlign w:val="center"/>
          </w:tcPr>
          <w:p w:rsidR="00265222" w:rsidRPr="00F91E98" w:rsidRDefault="00265222" w:rsidP="00265222">
            <w:pPr>
              <w:spacing w:before="100" w:after="100" w:line="240" w:lineRule="auto"/>
              <w:jc w:val="center"/>
              <w:rPr>
                <w:rFonts w:ascii="Times New Roman" w:hAnsi="Times New Roman"/>
                <w:sz w:val="20"/>
                <w:szCs w:val="24"/>
              </w:rPr>
            </w:pP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B</w:t>
            </w:r>
            <w:r>
              <w:rPr>
                <w:rFonts w:ascii="Times New Roman" w:hAnsi="Times New Roman"/>
                <w:b/>
                <w:bCs/>
                <w:color w:val="000000"/>
                <w:sz w:val="20"/>
                <w:szCs w:val="24"/>
              </w:rPr>
              <w:t>efore Rumeno</w:t>
            </w:r>
            <w:r w:rsidRPr="00F91E98">
              <w:rPr>
                <w:rFonts w:ascii="Times New Roman" w:hAnsi="Times New Roman"/>
                <w:b/>
                <w:bCs/>
                <w:color w:val="000000"/>
                <w:sz w:val="20"/>
                <w:szCs w:val="24"/>
              </w:rPr>
              <w:t>tomy</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18.30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±0.96</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37.48</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±0.37</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44.67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±1.50</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15.17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±1.01</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Before drug admn.</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37.42</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±0.09</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48.00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±5.39</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13.50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±0.56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139.50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±9.37</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100.17</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±5.22</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114.33</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t>±6.04</w:t>
            </w:r>
          </w:p>
        </w:tc>
        <w:tc>
          <w:tcPr>
            <w:tcW w:w="528"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91.67</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±1.89</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5 min. of glycopyrrolate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37.48</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±0.14</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47.67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±5.52</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±0.67</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141.00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±12.35</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92.83</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±7.10</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109.50</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t>±7.89</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91.83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±1.08</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10 min. of glycopyrrolate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37.55</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±0.16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49.00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±5.51</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±0.80</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150.83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±9.95</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100.33</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±5.63</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116.83</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±6.46</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92.50</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±1.23</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15 min. of glycopyrrolate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37.57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±0.18</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51.67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±5.81</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15.33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±0.84</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158.17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±9.95</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115.50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±8.63</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132.17</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±7.24</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92.67</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±1.31</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5 min. of acepromazine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37.55</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±0.20</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50.00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±4.93</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14.83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±0.75</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149.83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±9.60</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107.50</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±7.83</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123.00</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±7.80</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92.00</w:t>
            </w:r>
            <w:r w:rsidRPr="00F91E98">
              <w:rPr>
                <w:rFonts w:ascii="Times New Roman" w:hAnsi="Times New Roman"/>
                <w:color w:val="000000"/>
                <w:sz w:val="20"/>
                <w:szCs w:val="24"/>
                <w:vertAlign w:val="superscript"/>
              </w:rPr>
              <w:t xml:space="preserve">ac </w:t>
            </w:r>
            <w:r w:rsidRPr="00F91E98">
              <w:rPr>
                <w:rFonts w:ascii="Times New Roman" w:hAnsi="Times New Roman"/>
                <w:color w:val="000000"/>
                <w:sz w:val="20"/>
                <w:szCs w:val="24"/>
              </w:rPr>
              <w:t>±1.48</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10 min. of acepromazine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37.15</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±0.06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49.00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±4.12</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14.17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±0.54</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155.83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±9.46</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107.00</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±7.50</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123.50</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±8.43</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90.00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±0.73</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15 min. of acepromazine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37.15</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±0.05</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46.33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±4.71</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13.67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±0.67</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148.67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±11.79</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103.50</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±7.97</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118.67</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±9.13</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92.17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±0.95</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15 min. of sevoflurane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20.05</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±0.69</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37.40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±0.16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53.50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±5.70</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23.67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±5.67</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111.50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±10.49</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79.67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±9.42</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90.50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±9.74</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96.67</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±0.76</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30 min. of sevoflurane</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20.05</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±0.69</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37.32</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±0.14</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51.33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±5.10</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19.33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±2.88</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144.00</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t>±12.38</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110.00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t>±9.99</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122.17</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t>±10.27</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95.33</w:t>
            </w:r>
            <w:r w:rsidRPr="00F91E98">
              <w:rPr>
                <w:rFonts w:ascii="Times New Roman" w:hAnsi="Times New Roman"/>
                <w:color w:val="000000"/>
                <w:sz w:val="20"/>
                <w:szCs w:val="24"/>
                <w:vertAlign w:val="superscript"/>
              </w:rPr>
              <w:t xml:space="preserve">abc </w:t>
            </w:r>
            <w:r w:rsidRPr="00F91E98">
              <w:rPr>
                <w:rFonts w:ascii="Times New Roman" w:hAnsi="Times New Roman"/>
                <w:color w:val="000000"/>
                <w:sz w:val="20"/>
                <w:szCs w:val="24"/>
              </w:rPr>
              <w:t>±2.23</w:t>
            </w:r>
          </w:p>
        </w:tc>
      </w:tr>
      <w:tr w:rsidR="00265222" w:rsidRPr="00F91E98" w:rsidTr="008B62B2">
        <w:tc>
          <w:tcPr>
            <w:tcW w:w="747" w:type="pct"/>
            <w:shd w:val="clear" w:color="auto" w:fill="auto"/>
            <w:vAlign w:val="bottom"/>
          </w:tcPr>
          <w:p w:rsidR="00265222" w:rsidRPr="00F91E98" w:rsidRDefault="00265222" w:rsidP="00265222">
            <w:pPr>
              <w:spacing w:before="100" w:after="100" w:line="240" w:lineRule="auto"/>
              <w:jc w:val="both"/>
              <w:rPr>
                <w:rFonts w:ascii="Times New Roman" w:hAnsi="Times New Roman"/>
                <w:sz w:val="20"/>
                <w:szCs w:val="24"/>
              </w:rPr>
            </w:pPr>
            <w:r w:rsidRPr="00F91E98">
              <w:rPr>
                <w:rFonts w:ascii="Times New Roman" w:hAnsi="Times New Roman"/>
                <w:b/>
                <w:bCs/>
                <w:color w:val="000000"/>
                <w:sz w:val="20"/>
                <w:szCs w:val="24"/>
              </w:rPr>
              <w:t>At recovery</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t>19.70</w:t>
            </w:r>
            <w:r w:rsidRPr="00F91E98">
              <w:rPr>
                <w:rFonts w:ascii="Times New Roman" w:hAnsi="Times New Roman"/>
                <w:color w:val="000000"/>
                <w:sz w:val="20"/>
                <w:szCs w:val="24"/>
                <w:vertAlign w:val="superscript"/>
              </w:rPr>
              <w:t xml:space="preserve">b </w:t>
            </w:r>
            <w:r w:rsidRPr="00F91E98">
              <w:rPr>
                <w:rFonts w:ascii="Times New Roman" w:hAnsi="Times New Roman"/>
                <w:color w:val="000000"/>
                <w:sz w:val="20"/>
                <w:szCs w:val="24"/>
              </w:rPr>
              <w:lastRenderedPageBreak/>
              <w:t>±0.73</w:t>
            </w:r>
          </w:p>
        </w:tc>
        <w:tc>
          <w:tcPr>
            <w:tcW w:w="532"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37.23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lastRenderedPageBreak/>
              <w:t>±0.06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48.67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lastRenderedPageBreak/>
              <w:t>±6.51</w:t>
            </w:r>
          </w:p>
        </w:tc>
        <w:tc>
          <w:tcPr>
            <w:tcW w:w="533"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15.17</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lastRenderedPageBreak/>
              <w:t>±1.76</w:t>
            </w:r>
          </w:p>
        </w:tc>
        <w:tc>
          <w:tcPr>
            <w:tcW w:w="532"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171.33</w:t>
            </w:r>
            <w:r w:rsidRPr="00F91E98">
              <w:rPr>
                <w:rFonts w:ascii="Times New Roman" w:hAnsi="Times New Roman"/>
                <w:color w:val="000000"/>
                <w:sz w:val="20"/>
                <w:szCs w:val="24"/>
                <w:vertAlign w:val="superscript"/>
              </w:rPr>
              <w:t xml:space="preserve">a </w:t>
            </w:r>
            <w:r w:rsidRPr="00F91E98">
              <w:rPr>
                <w:rFonts w:ascii="Times New Roman" w:hAnsi="Times New Roman"/>
                <w:color w:val="000000"/>
                <w:sz w:val="20"/>
                <w:szCs w:val="24"/>
              </w:rPr>
              <w:lastRenderedPageBreak/>
              <w:t>±19.51</w:t>
            </w:r>
          </w:p>
        </w:tc>
        <w:tc>
          <w:tcPr>
            <w:tcW w:w="533"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129.50</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lastRenderedPageBreak/>
              <w:t>±15.62</w:t>
            </w:r>
          </w:p>
        </w:tc>
        <w:tc>
          <w:tcPr>
            <w:tcW w:w="535" w:type="pct"/>
            <w:gridSpan w:val="2"/>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143.67</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lastRenderedPageBreak/>
              <w:t>±16.00</w:t>
            </w:r>
          </w:p>
        </w:tc>
        <w:tc>
          <w:tcPr>
            <w:tcW w:w="526" w:type="pct"/>
            <w:shd w:val="clear" w:color="auto" w:fill="auto"/>
          </w:tcPr>
          <w:p w:rsidR="00265222" w:rsidRPr="00F91E98" w:rsidRDefault="00265222" w:rsidP="00265222">
            <w:pPr>
              <w:spacing w:before="100" w:after="100" w:line="240" w:lineRule="auto"/>
              <w:jc w:val="center"/>
              <w:rPr>
                <w:rFonts w:ascii="Times New Roman" w:hAnsi="Times New Roman"/>
                <w:sz w:val="20"/>
                <w:szCs w:val="24"/>
              </w:rPr>
            </w:pPr>
            <w:r w:rsidRPr="00F91E98">
              <w:rPr>
                <w:rFonts w:ascii="Times New Roman" w:hAnsi="Times New Roman"/>
                <w:color w:val="000000"/>
                <w:sz w:val="20"/>
                <w:szCs w:val="24"/>
              </w:rPr>
              <w:lastRenderedPageBreak/>
              <w:t>95.50</w:t>
            </w:r>
            <w:r w:rsidRPr="00F91E98">
              <w:rPr>
                <w:rFonts w:ascii="Times New Roman" w:hAnsi="Times New Roman"/>
                <w:color w:val="000000"/>
                <w:sz w:val="20"/>
                <w:szCs w:val="24"/>
                <w:vertAlign w:val="superscript"/>
              </w:rPr>
              <w:t xml:space="preserve">bc </w:t>
            </w:r>
            <w:r w:rsidRPr="00F91E98">
              <w:rPr>
                <w:rFonts w:ascii="Times New Roman" w:hAnsi="Times New Roman"/>
                <w:color w:val="000000"/>
                <w:sz w:val="20"/>
                <w:szCs w:val="24"/>
              </w:rPr>
              <w:lastRenderedPageBreak/>
              <w:t>±0.50</w:t>
            </w:r>
          </w:p>
        </w:tc>
      </w:tr>
    </w:tbl>
    <w:p w:rsidR="00265222" w:rsidRDefault="00265222" w:rsidP="00265222">
      <w:pPr>
        <w:spacing w:after="0" w:line="240" w:lineRule="auto"/>
        <w:jc w:val="both"/>
        <w:rPr>
          <w:rFonts w:ascii="Times New Roman Italic" w:hAnsi="Times New Roman Italic"/>
          <w:i/>
          <w:iCs/>
          <w:color w:val="000000"/>
          <w:sz w:val="18"/>
          <w:szCs w:val="24"/>
        </w:rPr>
      </w:pPr>
      <w:r w:rsidRPr="004D5F52">
        <w:rPr>
          <w:rFonts w:ascii="Times New Roman Italic" w:hAnsi="Times New Roman Italic"/>
          <w:i/>
          <w:iCs/>
          <w:color w:val="000000"/>
          <w:sz w:val="18"/>
          <w:szCs w:val="24"/>
        </w:rPr>
        <w:lastRenderedPageBreak/>
        <w:t>Means with different superscripts vary significantly (p&lt;0.05) and no variation in similar superscripts within columns</w:t>
      </w:r>
      <w:r>
        <w:rPr>
          <w:rFonts w:ascii="Times New Roman Italic" w:hAnsi="Times New Roman Italic"/>
          <w:i/>
          <w:iCs/>
          <w:color w:val="000000"/>
          <w:sz w:val="18"/>
          <w:szCs w:val="24"/>
        </w:rPr>
        <w:t xml:space="preserve"> </w:t>
      </w:r>
      <w:r w:rsidRPr="004D5F52">
        <w:rPr>
          <w:rFonts w:ascii="Times New Roman Italic" w:hAnsi="Times New Roman Italic"/>
          <w:i/>
          <w:iCs/>
          <w:color w:val="000000"/>
          <w:sz w:val="18"/>
          <w:szCs w:val="24"/>
        </w:rPr>
        <w:t>(p&gt;0.05)</w:t>
      </w:r>
    </w:p>
    <w:p w:rsidR="00265222" w:rsidRDefault="00265222" w:rsidP="00265222">
      <w:pPr>
        <w:spacing w:after="0" w:line="240" w:lineRule="auto"/>
        <w:jc w:val="both"/>
        <w:rPr>
          <w:rFonts w:ascii="Times New Roman Italic" w:hAnsi="Times New Roman Italic"/>
          <w:i/>
          <w:iCs/>
          <w:color w:val="000000"/>
          <w:sz w:val="18"/>
          <w:szCs w:val="24"/>
        </w:rPr>
      </w:pPr>
    </w:p>
    <w:p w:rsidR="00265222" w:rsidRDefault="00265222" w:rsidP="00265222">
      <w:pPr>
        <w:widowControl w:val="0"/>
        <w:spacing w:line="240" w:lineRule="auto"/>
        <w:jc w:val="both"/>
        <w:rPr>
          <w:rFonts w:ascii="Times New Roman" w:eastAsia="Times New Roman" w:hAnsi="Times New Roman" w:cs="Times New Roman"/>
          <w:sz w:val="24"/>
          <w:szCs w:val="24"/>
        </w:rPr>
      </w:pPr>
    </w:p>
    <w:p w:rsidR="00265222" w:rsidRDefault="00265222" w:rsidP="0026522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Haematological and Blood Biochemical Study </w:t>
      </w:r>
    </w:p>
    <w:p w:rsidR="00265222" w:rsidRDefault="00265222" w:rsidP="0079038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significant difference was recorded in haematological</w:t>
      </w:r>
      <w:r w:rsidR="005207B2">
        <w:rPr>
          <w:rFonts w:ascii="Times New Roman" w:eastAsia="Times New Roman" w:hAnsi="Times New Roman" w:cs="Times New Roman"/>
          <w:sz w:val="24"/>
          <w:szCs w:val="24"/>
        </w:rPr>
        <w:t xml:space="preserve"> values</w:t>
      </w:r>
      <w:r>
        <w:rPr>
          <w:rFonts w:ascii="Times New Roman" w:eastAsia="Times New Roman" w:hAnsi="Times New Roman" w:cs="Times New Roman"/>
          <w:sz w:val="24"/>
          <w:szCs w:val="24"/>
        </w:rPr>
        <w:t xml:space="preserve">. Similar results were observed by (Potliya, 2012) in buffalo calves. Increase in glucose was observed after 24 hours of rumenotomy which might be due to restraining of animals resulted in increased stimulation of sympathetic nervous system causing increased secretions of </w:t>
      </w:r>
      <w:proofErr w:type="spellStart"/>
      <w:r>
        <w:rPr>
          <w:rFonts w:ascii="Times New Roman" w:eastAsia="Times New Roman" w:hAnsi="Times New Roman" w:cs="Times New Roman"/>
          <w:sz w:val="24"/>
          <w:szCs w:val="24"/>
        </w:rPr>
        <w:t>adrenocortical</w:t>
      </w:r>
      <w:proofErr w:type="spellEnd"/>
      <w:r>
        <w:rPr>
          <w:rFonts w:ascii="Times New Roman" w:eastAsia="Times New Roman" w:hAnsi="Times New Roman" w:cs="Times New Roman"/>
          <w:sz w:val="24"/>
          <w:szCs w:val="24"/>
        </w:rPr>
        <w:t xml:space="preserve"> hormones (Mirakhur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1984). Higher cortisol level normal value may be due to long term stress period in these animals. </w:t>
      </w:r>
      <w:r>
        <w:rPr>
          <w:rFonts w:ascii="Times New Roman" w:eastAsia="Times New Roman" w:hAnsi="Times New Roman" w:cs="Times New Roman"/>
          <w:sz w:val="24"/>
          <w:szCs w:val="24"/>
          <w:highlight w:val="white"/>
        </w:rPr>
        <w:t xml:space="preserve">Yan </w:t>
      </w:r>
      <w:r>
        <w:rPr>
          <w:rFonts w:ascii="Times New Roman" w:eastAsia="Times New Roman" w:hAnsi="Times New Roman" w:cs="Times New Roman"/>
          <w:i/>
          <w:sz w:val="24"/>
          <w:szCs w:val="24"/>
          <w:highlight w:val="white"/>
        </w:rPr>
        <w:t>et al.</w:t>
      </w:r>
      <w:r>
        <w:rPr>
          <w:rFonts w:ascii="Times New Roman" w:eastAsia="Times New Roman" w:hAnsi="Times New Roman" w:cs="Times New Roman"/>
          <w:sz w:val="24"/>
          <w:szCs w:val="24"/>
          <w:highlight w:val="white"/>
        </w:rPr>
        <w:t xml:space="preserve"> (2016) concluded that chronic stress was associated with insulin resistance. </w:t>
      </w:r>
      <w:r>
        <w:rPr>
          <w:rFonts w:ascii="Times New Roman" w:eastAsia="Times New Roman" w:hAnsi="Times New Roman" w:cs="Times New Roman"/>
          <w:sz w:val="24"/>
          <w:szCs w:val="24"/>
        </w:rPr>
        <w:t>Surgical and anaesthetic stress to the body may be responsible for significant higher value</w:t>
      </w:r>
      <w:r>
        <w:rPr>
          <w:rFonts w:ascii="Times New Roman" w:eastAsia="Times New Roman" w:hAnsi="Times New Roman" w:cs="Times New Roman"/>
          <w:sz w:val="24"/>
          <w:szCs w:val="24"/>
          <w:highlight w:val="white"/>
        </w:rPr>
        <w:t xml:space="preserve"> of cortisol at 30 minutes of sevoflurane administration in buffaloes. Pre-operative higher values of some parameters like AST, ALT, LDH, ALP and GGT; comparatively lower values of total protein, albumin and globulin suggest that buffaloes suffering from diaphragmatic herniorrhaphy also had some liver affection. The LDH and AST level was increased non-significantly and s</w:t>
      </w:r>
      <w:r w:rsidR="005207B2">
        <w:rPr>
          <w:rFonts w:ascii="Times New Roman" w:eastAsia="Times New Roman" w:hAnsi="Times New Roman" w:cs="Times New Roman"/>
          <w:sz w:val="24"/>
          <w:szCs w:val="24"/>
          <w:highlight w:val="white"/>
        </w:rPr>
        <w:t>ignificantly after rumenotomy as c</w:t>
      </w:r>
      <w:r>
        <w:rPr>
          <w:rFonts w:ascii="Times New Roman" w:eastAsia="Times New Roman" w:hAnsi="Times New Roman" w:cs="Times New Roman"/>
          <w:sz w:val="24"/>
          <w:szCs w:val="24"/>
          <w:highlight w:val="white"/>
        </w:rPr>
        <w:t xml:space="preserve">utting of muscles during rumenotomy. Similar observation was observed by Potliya (2015) and Chaudhary (2016). </w:t>
      </w:r>
      <w:r>
        <w:rPr>
          <w:rFonts w:ascii="Times New Roman" w:eastAsia="Times New Roman" w:hAnsi="Times New Roman" w:cs="Times New Roman"/>
          <w:sz w:val="24"/>
          <w:szCs w:val="24"/>
        </w:rPr>
        <w:t>Increase in BUN and creatinine values were seen after 24 hours of rumenotomy</w:t>
      </w:r>
      <w:r w:rsidR="005207B2">
        <w:rPr>
          <w:rFonts w:ascii="Times New Roman" w:eastAsia="Times New Roman" w:hAnsi="Times New Roman" w:cs="Times New Roman"/>
          <w:sz w:val="24"/>
          <w:szCs w:val="24"/>
        </w:rPr>
        <w:t xml:space="preserve"> as the </w:t>
      </w:r>
      <w:r>
        <w:rPr>
          <w:rFonts w:ascii="Times New Roman" w:eastAsia="Times New Roman" w:hAnsi="Times New Roman" w:cs="Times New Roman"/>
          <w:sz w:val="24"/>
          <w:szCs w:val="24"/>
        </w:rPr>
        <w:t>animals were chronically ill and were kept off-feed and off-water after rumenotomy</w:t>
      </w:r>
      <w:r w:rsidR="005207B2">
        <w:rPr>
          <w:rFonts w:ascii="Times New Roman" w:eastAsia="Times New Roman" w:hAnsi="Times New Roman" w:cs="Times New Roman"/>
          <w:sz w:val="24"/>
          <w:szCs w:val="24"/>
        </w:rPr>
        <w:t xml:space="preserve"> results in</w:t>
      </w:r>
      <w:r>
        <w:rPr>
          <w:rFonts w:ascii="Times New Roman" w:eastAsia="Times New Roman" w:hAnsi="Times New Roman" w:cs="Times New Roman"/>
          <w:sz w:val="24"/>
          <w:szCs w:val="24"/>
        </w:rPr>
        <w:t xml:space="preserve"> increased plasma urea and creatinine. Many buffaloes in both groups were hyponatremic as also observed by Krishnamurthy and Roy (1985).</w:t>
      </w:r>
    </w:p>
    <w:p w:rsidR="007C02AC" w:rsidRPr="007C02AC" w:rsidRDefault="007C02AC" w:rsidP="0079038C">
      <w:pPr>
        <w:spacing w:line="480" w:lineRule="auto"/>
        <w:ind w:firstLine="720"/>
        <w:jc w:val="both"/>
        <w:rPr>
          <w:rFonts w:ascii="Times New Roman" w:eastAsia="Times New Roman" w:hAnsi="Times New Roman" w:cs="Times New Roman"/>
          <w:sz w:val="24"/>
          <w:szCs w:val="24"/>
        </w:rPr>
      </w:pPr>
      <w:r w:rsidRPr="007C02AC">
        <w:rPr>
          <w:rFonts w:ascii="Times New Roman" w:eastAsia="Times New Roman" w:hAnsi="Times New Roman" w:cs="Times New Roman"/>
          <w:sz w:val="24"/>
          <w:szCs w:val="24"/>
        </w:rPr>
        <w:t xml:space="preserve">On the basis of above observations it was concluded that balanced anaesthetic combination of </w:t>
      </w:r>
      <w:r>
        <w:rPr>
          <w:rFonts w:ascii="Times New Roman" w:eastAsia="Times New Roman" w:hAnsi="Times New Roman" w:cs="Times New Roman"/>
          <w:sz w:val="24"/>
          <w:szCs w:val="24"/>
        </w:rPr>
        <w:t>glycopyrrolate-</w:t>
      </w:r>
      <w:r w:rsidRPr="007C02AC">
        <w:rPr>
          <w:rFonts w:ascii="Times New Roman" w:eastAsia="Times New Roman" w:hAnsi="Times New Roman" w:cs="Times New Roman"/>
          <w:sz w:val="24"/>
          <w:szCs w:val="24"/>
        </w:rPr>
        <w:t>acepromazine</w:t>
      </w:r>
      <w:r>
        <w:rPr>
          <w:rFonts w:ascii="Times New Roman" w:eastAsia="Times New Roman" w:hAnsi="Times New Roman" w:cs="Times New Roman"/>
          <w:sz w:val="24"/>
          <w:szCs w:val="24"/>
        </w:rPr>
        <w:t>-</w:t>
      </w:r>
      <w:r w:rsidRPr="007C02AC">
        <w:rPr>
          <w:rFonts w:ascii="Times New Roman" w:eastAsia="Times New Roman" w:hAnsi="Times New Roman" w:cs="Times New Roman"/>
          <w:sz w:val="24"/>
          <w:szCs w:val="24"/>
        </w:rPr>
        <w:t>butorphanol</w:t>
      </w:r>
      <w:r>
        <w:rPr>
          <w:rFonts w:ascii="Times New Roman" w:eastAsia="Times New Roman" w:hAnsi="Times New Roman" w:cs="Times New Roman"/>
          <w:sz w:val="24"/>
          <w:szCs w:val="24"/>
        </w:rPr>
        <w:t>-propofol-</w:t>
      </w:r>
      <w:r w:rsidRPr="007C02AC">
        <w:rPr>
          <w:rFonts w:ascii="Times New Roman" w:eastAsia="Times New Roman" w:hAnsi="Times New Roman" w:cs="Times New Roman"/>
          <w:sz w:val="24"/>
          <w:szCs w:val="24"/>
        </w:rPr>
        <w:t xml:space="preserve"> sevoflurane is effective as well as safe for  buffaloes undergoing diaphragmatic herniorrhaphy.</w:t>
      </w:r>
    </w:p>
    <w:p w:rsidR="00265222" w:rsidRPr="00265222" w:rsidRDefault="005207B2" w:rsidP="00265222">
      <w:pPr>
        <w:spacing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lastRenderedPageBreak/>
        <w:t>Table-4</w:t>
      </w:r>
      <w:r w:rsidR="00265222" w:rsidRPr="00265222">
        <w:rPr>
          <w:rFonts w:ascii="Times New Roman" w:eastAsia="Times New Roman" w:hAnsi="Times New Roman" w:cs="Times New Roman"/>
          <w:b/>
          <w:szCs w:val="24"/>
        </w:rPr>
        <w:t>: Effects of glycopyrrolate-acepromazine-butorphanol-propofol-sevoflurane on haematological and biochemical parameters (</w:t>
      </w:r>
      <w:proofErr w:type="spellStart"/>
      <w:r w:rsidR="00265222" w:rsidRPr="00265222">
        <w:rPr>
          <w:rFonts w:ascii="Times New Roman" w:eastAsia="Times New Roman" w:hAnsi="Times New Roman" w:cs="Times New Roman"/>
          <w:b/>
          <w:szCs w:val="24"/>
        </w:rPr>
        <w:t>Mean±S.E</w:t>
      </w:r>
      <w:proofErr w:type="spellEnd"/>
      <w:r w:rsidR="00265222" w:rsidRPr="00265222">
        <w:rPr>
          <w:rFonts w:ascii="Times New Roman" w:eastAsia="Times New Roman" w:hAnsi="Times New Roman" w:cs="Times New Roman"/>
          <w:b/>
          <w:szCs w:val="24"/>
        </w:rPr>
        <w:t>.) in six buffaloes undergoing diaphragmatic herniorrhaphy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76"/>
        <w:gridCol w:w="1055"/>
        <w:gridCol w:w="57"/>
        <w:gridCol w:w="997"/>
        <w:gridCol w:w="115"/>
        <w:gridCol w:w="939"/>
        <w:gridCol w:w="173"/>
        <w:gridCol w:w="881"/>
        <w:gridCol w:w="231"/>
        <w:gridCol w:w="823"/>
        <w:gridCol w:w="289"/>
        <w:gridCol w:w="765"/>
        <w:gridCol w:w="347"/>
        <w:gridCol w:w="1112"/>
      </w:tblGrid>
      <w:tr w:rsidR="00265222" w:rsidTr="005207B2">
        <w:trPr>
          <w:trHeight w:val="400"/>
        </w:trPr>
        <w:tc>
          <w:tcPr>
            <w:tcW w:w="1576" w:type="dxa"/>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265222" w:rsidRDefault="00265222" w:rsidP="00265222">
            <w:pPr>
              <w:widowControl w:val="0"/>
              <w:spacing w:after="0" w:line="240" w:lineRule="auto"/>
              <w:rPr>
                <w:rFonts w:ascii="Times New Roman" w:eastAsia="Times New Roman" w:hAnsi="Times New Roman" w:cs="Times New Roman"/>
                <w:b/>
                <w:sz w:val="20"/>
                <w:szCs w:val="20"/>
              </w:rPr>
            </w:pPr>
          </w:p>
          <w:p w:rsidR="00265222" w:rsidRDefault="00265222" w:rsidP="00265222">
            <w:pPr>
              <w:widowControl w:val="0"/>
              <w:spacing w:after="0" w:line="240" w:lineRule="auto"/>
              <w:rPr>
                <w:rFonts w:ascii="Times New Roman" w:eastAsia="Times New Roman" w:hAnsi="Times New Roman" w:cs="Times New Roman"/>
                <w:b/>
                <w:sz w:val="20"/>
                <w:szCs w:val="20"/>
              </w:rPr>
            </w:pPr>
          </w:p>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Parameters (Units)</w:t>
            </w:r>
          </w:p>
        </w:tc>
        <w:tc>
          <w:tcPr>
            <w:tcW w:w="1055" w:type="dxa"/>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p>
          <w:p w:rsidR="00265222" w:rsidRDefault="00265222" w:rsidP="00265222">
            <w:pPr>
              <w:widowControl w:val="0"/>
              <w:spacing w:after="0" w:line="240" w:lineRule="auto"/>
              <w:jc w:val="center"/>
              <w:rPr>
                <w:rFonts w:ascii="Times New Roman" w:eastAsia="Times New Roman" w:hAnsi="Times New Roman" w:cs="Times New Roman"/>
                <w:b/>
                <w:sz w:val="20"/>
                <w:szCs w:val="20"/>
              </w:rPr>
            </w:pP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Before </w:t>
            </w:r>
            <w:proofErr w:type="spellStart"/>
            <w:r>
              <w:rPr>
                <w:rFonts w:ascii="Times New Roman" w:eastAsia="Times New Roman" w:hAnsi="Times New Roman" w:cs="Times New Roman"/>
                <w:b/>
                <w:sz w:val="20"/>
                <w:szCs w:val="20"/>
              </w:rPr>
              <w:t>rumeno</w:t>
            </w:r>
            <w:proofErr w:type="spellEnd"/>
            <w:r>
              <w:rPr>
                <w:rFonts w:ascii="Times New Roman" w:eastAsia="Times New Roman" w:hAnsi="Times New Roman" w:cs="Times New Roman"/>
                <w:b/>
                <w:sz w:val="20"/>
                <w:szCs w:val="20"/>
              </w:rPr>
              <w:t>-</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tomy</w:t>
            </w:r>
            <w:proofErr w:type="spellEnd"/>
          </w:p>
          <w:p w:rsidR="00265222" w:rsidRDefault="00265222" w:rsidP="00265222">
            <w:pPr>
              <w:widowControl w:val="0"/>
              <w:spacing w:after="0" w:line="240" w:lineRule="auto"/>
              <w:jc w:val="center"/>
              <w:rPr>
                <w:rFonts w:ascii="Times New Roman" w:eastAsia="Times New Roman" w:hAnsi="Times New Roman" w:cs="Times New Roman"/>
                <w:b/>
                <w:sz w:val="20"/>
                <w:szCs w:val="20"/>
              </w:rPr>
            </w:pPr>
          </w:p>
        </w:tc>
        <w:tc>
          <w:tcPr>
            <w:tcW w:w="5270" w:type="dxa"/>
            <w:gridSpan w:val="10"/>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Diaphragmatic Herniorrhaphy</w:t>
            </w:r>
          </w:p>
        </w:tc>
        <w:tc>
          <w:tcPr>
            <w:tcW w:w="1459" w:type="dxa"/>
            <w:gridSpan w:val="2"/>
            <w:vMerge w:val="restart"/>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p>
          <w:p w:rsidR="00265222" w:rsidRDefault="00265222" w:rsidP="00265222">
            <w:pPr>
              <w:widowControl w:val="0"/>
              <w:spacing w:after="0" w:line="240" w:lineRule="auto"/>
              <w:jc w:val="center"/>
              <w:rPr>
                <w:rFonts w:ascii="Times New Roman" w:eastAsia="Times New Roman" w:hAnsi="Times New Roman" w:cs="Times New Roman"/>
                <w:b/>
                <w:sz w:val="20"/>
                <w:szCs w:val="20"/>
              </w:rPr>
            </w:pP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24 hrs.</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recovery</w:t>
            </w:r>
          </w:p>
        </w:tc>
      </w:tr>
      <w:tr w:rsidR="00265222" w:rsidTr="005207B2">
        <w:trPr>
          <w:trHeight w:val="1200"/>
        </w:trPr>
        <w:tc>
          <w:tcPr>
            <w:tcW w:w="1576" w:type="dxa"/>
            <w:vMerge/>
            <w:tcBorders>
              <w:top w:val="single" w:sz="8" w:space="0" w:color="000000"/>
              <w:left w:val="single" w:sz="8" w:space="0" w:color="000000"/>
              <w:bottom w:val="single" w:sz="6" w:space="0" w:color="000000"/>
              <w:right w:val="single" w:sz="8" w:space="0" w:color="000000"/>
            </w:tcBorders>
            <w:vAlign w:val="center"/>
            <w:hideMark/>
          </w:tcPr>
          <w:p w:rsidR="00265222" w:rsidRDefault="00265222" w:rsidP="00265222">
            <w:pPr>
              <w:spacing w:after="0" w:line="240" w:lineRule="auto"/>
              <w:rPr>
                <w:rFonts w:ascii="Times New Roman" w:eastAsia="Times New Roman" w:hAnsi="Times New Roman" w:cs="Times New Roman"/>
                <w:b/>
                <w:sz w:val="20"/>
                <w:szCs w:val="20"/>
              </w:rPr>
            </w:pPr>
          </w:p>
        </w:tc>
        <w:tc>
          <w:tcPr>
            <w:tcW w:w="1055" w:type="dxa"/>
            <w:vMerge/>
            <w:tcBorders>
              <w:top w:val="single" w:sz="8" w:space="0" w:color="000000"/>
              <w:left w:val="single" w:sz="8" w:space="0" w:color="000000"/>
              <w:bottom w:val="single" w:sz="6" w:space="0" w:color="000000"/>
              <w:right w:val="single" w:sz="8" w:space="0" w:color="000000"/>
            </w:tcBorders>
            <w:vAlign w:val="center"/>
            <w:hideMark/>
          </w:tcPr>
          <w:p w:rsidR="00265222" w:rsidRDefault="00265222" w:rsidP="00265222">
            <w:pPr>
              <w:spacing w:after="0" w:line="240" w:lineRule="auto"/>
              <w:rPr>
                <w:rFonts w:ascii="Times New Roman" w:eastAsia="Times New Roman" w:hAnsi="Times New Roman" w:cs="Times New Roman"/>
                <w:b/>
                <w:sz w:val="20"/>
                <w:szCs w:val="20"/>
              </w:rPr>
            </w:pPr>
          </w:p>
        </w:tc>
        <w:tc>
          <w:tcPr>
            <w:tcW w:w="1054" w:type="dxa"/>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Before drug administration</w:t>
            </w:r>
          </w:p>
        </w:tc>
        <w:tc>
          <w:tcPr>
            <w:tcW w:w="1054" w:type="dxa"/>
            <w:gridSpan w:val="2"/>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5 min.</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propofol</w:t>
            </w:r>
          </w:p>
        </w:tc>
        <w:tc>
          <w:tcPr>
            <w:tcW w:w="1054" w:type="dxa"/>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15 min.</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sevoflurane</w:t>
            </w:r>
          </w:p>
        </w:tc>
        <w:tc>
          <w:tcPr>
            <w:tcW w:w="1054" w:type="dxa"/>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30 min.</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sevoflurane</w:t>
            </w:r>
          </w:p>
        </w:tc>
        <w:tc>
          <w:tcPr>
            <w:tcW w:w="1054" w:type="dxa"/>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w:t>
            </w:r>
          </w:p>
          <w:p w:rsidR="00265222" w:rsidRDefault="00265222" w:rsidP="00265222">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recovery</w:t>
            </w:r>
          </w:p>
        </w:tc>
        <w:tc>
          <w:tcPr>
            <w:tcW w:w="1459" w:type="dxa"/>
            <w:gridSpan w:val="2"/>
            <w:vMerge/>
            <w:tcBorders>
              <w:top w:val="single" w:sz="8" w:space="0" w:color="000000"/>
              <w:left w:val="single" w:sz="8" w:space="0" w:color="000000"/>
              <w:bottom w:val="single" w:sz="6" w:space="0" w:color="000000"/>
              <w:right w:val="single" w:sz="8" w:space="0" w:color="000000"/>
            </w:tcBorders>
            <w:vAlign w:val="center"/>
            <w:hideMark/>
          </w:tcPr>
          <w:p w:rsidR="00265222" w:rsidRDefault="00265222" w:rsidP="00265222">
            <w:pPr>
              <w:spacing w:after="0" w:line="240" w:lineRule="auto"/>
              <w:rPr>
                <w:rFonts w:ascii="Times New Roman" w:eastAsia="Times New Roman" w:hAnsi="Times New Roman" w:cs="Times New Roman"/>
                <w:b/>
                <w:sz w:val="20"/>
                <w:szCs w:val="20"/>
              </w:rPr>
            </w:pP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Haemoglobin (g/dl)</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±0.62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±0.95</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Packed cell </w:t>
            </w:r>
            <w:proofErr w:type="gramStart"/>
            <w:r>
              <w:rPr>
                <w:rFonts w:ascii="Times New Roman" w:eastAsia="Times New Roman" w:hAnsi="Times New Roman" w:cs="Times New Roman"/>
                <w:b/>
                <w:sz w:val="20"/>
                <w:szCs w:val="20"/>
              </w:rPr>
              <w:t>volume(</w:t>
            </w:r>
            <w:proofErr w:type="gramEnd"/>
            <w:r>
              <w:rPr>
                <w:rFonts w:ascii="Times New Roman" w:eastAsia="Times New Roman" w:hAnsi="Times New Roman" w:cs="Times New Roman"/>
                <w:b/>
                <w:sz w:val="20"/>
                <w:szCs w:val="20"/>
              </w:rPr>
              <w:t>%)</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33.62</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30.82</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35.60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TEC (x10</w:t>
            </w:r>
            <w:r>
              <w:rPr>
                <w:rFonts w:ascii="Times New Roman" w:eastAsia="Times New Roman" w:hAnsi="Times New Roman" w:cs="Times New Roman"/>
                <w:b/>
                <w:sz w:val="20"/>
                <w:szCs w:val="20"/>
                <w:vertAlign w:val="superscript"/>
              </w:rPr>
              <w:t>6</w:t>
            </w:r>
          </w:p>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/mm</w:t>
            </w:r>
            <w:r>
              <w:rPr>
                <w:rFonts w:ascii="Times New Roman" w:eastAsia="Times New Roman" w:hAnsi="Times New Roman" w:cs="Times New Roman"/>
                <w:b/>
                <w:sz w:val="20"/>
                <w:szCs w:val="20"/>
                <w:vertAlign w:val="superscript"/>
              </w:rPr>
              <w:t>3</w:t>
            </w:r>
            <w:r>
              <w:rPr>
                <w:rFonts w:ascii="Times New Roman" w:eastAsia="Times New Roman" w:hAnsi="Times New Roman" w:cs="Times New Roman"/>
                <w:b/>
                <w:sz w:val="20"/>
                <w:szCs w:val="20"/>
              </w:rPr>
              <w:t>)</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TLC </w:t>
            </w:r>
          </w:p>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(x10</w:t>
            </w:r>
            <w:r>
              <w:rPr>
                <w:rFonts w:ascii="Times New Roman" w:eastAsia="Times New Roman" w:hAnsi="Times New Roman" w:cs="Times New Roman"/>
                <w:b/>
                <w:sz w:val="20"/>
                <w:szCs w:val="20"/>
                <w:vertAlign w:val="superscript"/>
              </w:rPr>
              <w:t>3</w:t>
            </w:r>
            <w:r>
              <w:rPr>
                <w:rFonts w:ascii="Times New Roman" w:eastAsia="Times New Roman" w:hAnsi="Times New Roman" w:cs="Times New Roman"/>
                <w:b/>
                <w:sz w:val="20"/>
                <w:szCs w:val="20"/>
              </w:rPr>
              <w:t xml:space="preserve"> /mm</w:t>
            </w:r>
            <w:r>
              <w:rPr>
                <w:rFonts w:ascii="Times New Roman" w:eastAsia="Times New Roman" w:hAnsi="Times New Roman" w:cs="Times New Roman"/>
                <w:b/>
                <w:sz w:val="20"/>
                <w:szCs w:val="20"/>
                <w:vertAlign w:val="superscript"/>
              </w:rPr>
              <w:t>3</w:t>
            </w:r>
            <w:r>
              <w:rPr>
                <w:rFonts w:ascii="Times New Roman" w:eastAsia="Times New Roman" w:hAnsi="Times New Roman" w:cs="Times New Roman"/>
                <w:b/>
                <w:sz w:val="20"/>
                <w:szCs w:val="20"/>
              </w:rPr>
              <w:t>)</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7.77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5.95</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5.34</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5.08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5.50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6.08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±0.76</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4.86</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p>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GLC (mg/dL)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71.75</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101.23</w:t>
            </w:r>
            <w:r>
              <w:rPr>
                <w:rFonts w:ascii="Times New Roman" w:eastAsia="Times New Roman" w:hAnsi="Times New Roman" w:cs="Times New Roman"/>
                <w:sz w:val="20"/>
                <w:szCs w:val="20"/>
                <w:vertAlign w:val="superscript"/>
              </w:rPr>
              <w:t>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104.57</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±10.14</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99.53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100.57</w:t>
            </w:r>
            <w:r>
              <w:rPr>
                <w:rFonts w:ascii="Times New Roman" w:eastAsia="Times New Roman" w:hAnsi="Times New Roman" w:cs="Times New Roman"/>
                <w:sz w:val="20"/>
                <w:szCs w:val="20"/>
                <w:vertAlign w:val="superscript"/>
              </w:rPr>
              <w:t>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96.33</w:t>
            </w:r>
            <w:r>
              <w:rPr>
                <w:rFonts w:ascii="Times New Roman" w:eastAsia="Times New Roman" w:hAnsi="Times New Roman" w:cs="Times New Roman"/>
                <w:sz w:val="20"/>
                <w:szCs w:val="20"/>
                <w:vertAlign w:val="superscript"/>
              </w:rPr>
              <w:t>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±11.09</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83.28</w:t>
            </w:r>
            <w:r>
              <w:rPr>
                <w:rFonts w:ascii="Times New Roman" w:eastAsia="Times New Roman" w:hAnsi="Times New Roman" w:cs="Times New Roman"/>
                <w:sz w:val="20"/>
                <w:szCs w:val="20"/>
                <w:vertAlign w:val="superscript"/>
              </w:rPr>
              <w:t>ac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±8.29</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Cortisol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nmol</w:t>
            </w:r>
            <w:proofErr w:type="spellEnd"/>
            <w:r>
              <w:rPr>
                <w:rFonts w:ascii="Times New Roman" w:eastAsia="Times New Roman" w:hAnsi="Times New Roman" w:cs="Times New Roman"/>
                <w:b/>
                <w:sz w:val="20"/>
                <w:szCs w:val="20"/>
              </w:rPr>
              <w:t>/L)</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136.42</w:t>
            </w:r>
            <w:r>
              <w:rPr>
                <w:rFonts w:ascii="Times New Roman" w:eastAsia="Times New Roman" w:hAnsi="Times New Roman" w:cs="Times New Roman"/>
                <w:sz w:val="20"/>
                <w:szCs w:val="20"/>
                <w:vertAlign w:val="superscript"/>
              </w:rPr>
              <w:t>ac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±35.73</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157.01</w:t>
            </w:r>
            <w:r>
              <w:rPr>
                <w:rFonts w:ascii="Times New Roman" w:eastAsia="Times New Roman" w:hAnsi="Times New Roman" w:cs="Times New Roman"/>
                <w:sz w:val="20"/>
                <w:szCs w:val="20"/>
                <w:vertAlign w:val="superscript"/>
              </w:rPr>
              <w:t>abc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137.38</w:t>
            </w:r>
            <w:r>
              <w:rPr>
                <w:rFonts w:ascii="Times New Roman" w:eastAsia="Times New Roman" w:hAnsi="Times New Roman" w:cs="Times New Roman"/>
                <w:sz w:val="20"/>
                <w:szCs w:val="20"/>
                <w:vertAlign w:val="superscript"/>
              </w:rPr>
              <w:t>ac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120.71</w:t>
            </w:r>
            <w:r>
              <w:rPr>
                <w:rFonts w:ascii="Times New Roman" w:eastAsia="Times New Roman" w:hAnsi="Times New Roman" w:cs="Times New Roman"/>
                <w:sz w:val="20"/>
                <w:szCs w:val="20"/>
                <w:vertAlign w:val="superscript"/>
              </w:rPr>
              <w:t>abc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228.82</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177.81</w:t>
            </w:r>
            <w:r>
              <w:rPr>
                <w:rFonts w:ascii="Times New Roman" w:eastAsia="Times New Roman" w:hAnsi="Times New Roman" w:cs="Times New Roman"/>
                <w:sz w:val="20"/>
                <w:szCs w:val="20"/>
                <w:vertAlign w:val="superscript"/>
              </w:rPr>
              <w:t>bc</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±21.52</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98.76</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±29.11</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LDH (U/L)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1973.00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±304.12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2208.00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±288.41</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2270.17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±295.57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2131.83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±319.52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2096.00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±350.37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2175.67</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±341.52</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2278.83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±339.75</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AST (U/L)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299.78</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±86.58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458.98</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±126.15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443.83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436.85</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±115.95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432.53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±121.12</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408.48</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±100.76</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431.55</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±105.72</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Bilirubin T (mg/dL)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1.16</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2.98</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1.27</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1.06</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0.90</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0.91</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1.12</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BUN (mg/dL)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52.43</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64.73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65.32</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62.63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64.00</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63.83</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66.50</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±4.55</w:t>
            </w:r>
          </w:p>
        </w:tc>
      </w:tr>
      <w:tr w:rsidR="00265222" w:rsidTr="005207B2">
        <w:trPr>
          <w:trHeight w:val="612"/>
        </w:trPr>
        <w:tc>
          <w:tcPr>
            <w:tcW w:w="15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Creatinine (mg/dL) </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1.79</w:t>
            </w:r>
            <w:r>
              <w:rPr>
                <w:rFonts w:ascii="Times New Roman" w:eastAsia="Times New Roman" w:hAnsi="Times New Roman" w:cs="Times New Roman"/>
                <w:sz w:val="20"/>
                <w:szCs w:val="20"/>
                <w:vertAlign w:val="superscript"/>
              </w:rPr>
              <w:t>a</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2.16</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2.17</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2.06</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2.15</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112"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2.15</w:t>
            </w:r>
            <w:r>
              <w:rPr>
                <w:rFonts w:ascii="Times New Roman" w:eastAsia="Times New Roman" w:hAnsi="Times New Roman" w:cs="Times New Roman"/>
                <w:sz w:val="20"/>
                <w:szCs w:val="20"/>
                <w:vertAlign w:val="superscript"/>
              </w:rPr>
              <w:t>ab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1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65222" w:rsidRDefault="00265222" w:rsidP="00265222">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2.30</w:t>
            </w:r>
            <w:r>
              <w:rPr>
                <w:rFonts w:ascii="Times New Roman" w:eastAsia="Times New Roman" w:hAnsi="Times New Roman" w:cs="Times New Roman"/>
                <w:sz w:val="20"/>
                <w:szCs w:val="20"/>
                <w:vertAlign w:val="superscript"/>
              </w:rPr>
              <w:t>b</w:t>
            </w:r>
          </w:p>
          <w:p w:rsidR="00265222" w:rsidRDefault="00265222" w:rsidP="0026522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r>
    </w:tbl>
    <w:p w:rsidR="00265222" w:rsidRDefault="00265222" w:rsidP="00265222">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Means with different superscripts vary significantly (p&lt;0.05) and no variation in similar superscripts within </w:t>
      </w:r>
      <w:proofErr w:type="gramStart"/>
      <w:r>
        <w:rPr>
          <w:rFonts w:ascii="Times New Roman" w:eastAsia="Times New Roman" w:hAnsi="Times New Roman" w:cs="Times New Roman"/>
          <w:i/>
          <w:sz w:val="20"/>
          <w:szCs w:val="20"/>
        </w:rPr>
        <w:t>rows(</w:t>
      </w:r>
      <w:proofErr w:type="gramEnd"/>
      <w:r>
        <w:rPr>
          <w:rFonts w:ascii="Times New Roman" w:eastAsia="Times New Roman" w:hAnsi="Times New Roman" w:cs="Times New Roman"/>
          <w:i/>
          <w:sz w:val="20"/>
          <w:szCs w:val="20"/>
        </w:rPr>
        <w:t>p&gt;0.05)</w:t>
      </w:r>
    </w:p>
    <w:p w:rsidR="00265222" w:rsidRPr="00E72BF4" w:rsidRDefault="00265222" w:rsidP="00265222">
      <w:pPr>
        <w:widowControl w:val="0"/>
        <w:spacing w:after="0" w:line="240" w:lineRule="auto"/>
        <w:jc w:val="both"/>
        <w:rPr>
          <w:rFonts w:ascii="Times New Roman" w:eastAsia="Times New Roman" w:hAnsi="Times New Roman" w:cs="Times New Roman"/>
          <w:i/>
          <w:sz w:val="20"/>
          <w:szCs w:val="20"/>
        </w:rPr>
      </w:pPr>
    </w:p>
    <w:p w:rsidR="00265222" w:rsidRDefault="00265222" w:rsidP="00265222">
      <w:pPr>
        <w:spacing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Bibliography</w:t>
      </w:r>
    </w:p>
    <w:p w:rsidR="0051572C" w:rsidRPr="009373A3" w:rsidRDefault="0051572C" w:rsidP="0051572C">
      <w:pPr>
        <w:pStyle w:val="NormalWeb"/>
        <w:spacing w:before="200" w:beforeAutospacing="0" w:after="0" w:afterAutospacing="0"/>
        <w:ind w:left="720" w:hanging="720"/>
        <w:jc w:val="both"/>
        <w:rPr>
          <w:sz w:val="20"/>
          <w:szCs w:val="20"/>
        </w:rPr>
      </w:pPr>
      <w:proofErr w:type="spellStart"/>
      <w:proofErr w:type="gramStart"/>
      <w:r w:rsidRPr="009373A3">
        <w:rPr>
          <w:color w:val="000000"/>
          <w:sz w:val="20"/>
          <w:szCs w:val="20"/>
        </w:rPr>
        <w:t>Baldessarini</w:t>
      </w:r>
      <w:proofErr w:type="spellEnd"/>
      <w:r w:rsidRPr="009373A3">
        <w:rPr>
          <w:color w:val="000000"/>
          <w:sz w:val="20"/>
          <w:szCs w:val="20"/>
        </w:rPr>
        <w:t xml:space="preserve">, R.J. and </w:t>
      </w:r>
      <w:proofErr w:type="spellStart"/>
      <w:r w:rsidRPr="009373A3">
        <w:rPr>
          <w:color w:val="000000"/>
          <w:sz w:val="20"/>
          <w:szCs w:val="20"/>
        </w:rPr>
        <w:t>Tarazi</w:t>
      </w:r>
      <w:proofErr w:type="spellEnd"/>
      <w:r w:rsidRPr="009373A3">
        <w:rPr>
          <w:color w:val="000000"/>
          <w:sz w:val="20"/>
          <w:szCs w:val="20"/>
        </w:rPr>
        <w:t>, F.I. (2005).</w:t>
      </w:r>
      <w:proofErr w:type="gramEnd"/>
      <w:r w:rsidRPr="009373A3">
        <w:rPr>
          <w:color w:val="000000"/>
          <w:sz w:val="20"/>
          <w:szCs w:val="20"/>
        </w:rPr>
        <w:t xml:space="preserve"> </w:t>
      </w:r>
      <w:proofErr w:type="gramStart"/>
      <w:r w:rsidRPr="009373A3">
        <w:rPr>
          <w:color w:val="000000"/>
          <w:sz w:val="20"/>
          <w:szCs w:val="20"/>
        </w:rPr>
        <w:t>Pharmacotherapy of psychosis and mania.</w:t>
      </w:r>
      <w:proofErr w:type="gramEnd"/>
      <w:r w:rsidRPr="009373A3">
        <w:rPr>
          <w:color w:val="000000"/>
          <w:sz w:val="20"/>
          <w:szCs w:val="20"/>
        </w:rPr>
        <w:t xml:space="preserve"> </w:t>
      </w:r>
      <w:proofErr w:type="gramStart"/>
      <w:r w:rsidRPr="009373A3">
        <w:rPr>
          <w:color w:val="000000"/>
          <w:sz w:val="20"/>
          <w:szCs w:val="20"/>
        </w:rPr>
        <w:t>In Goodman &amp; Gilman’s Pharmacological Basis of Therapeutics.</w:t>
      </w:r>
      <w:proofErr w:type="gramEnd"/>
      <w:r w:rsidRPr="009373A3">
        <w:rPr>
          <w:color w:val="000000"/>
          <w:sz w:val="20"/>
          <w:szCs w:val="20"/>
        </w:rPr>
        <w:t xml:space="preserve"> </w:t>
      </w:r>
      <w:proofErr w:type="gramStart"/>
      <w:r w:rsidRPr="009373A3">
        <w:rPr>
          <w:color w:val="000000"/>
          <w:sz w:val="20"/>
          <w:szCs w:val="20"/>
        </w:rPr>
        <w:t xml:space="preserve">9th </w:t>
      </w:r>
      <w:proofErr w:type="spellStart"/>
      <w:r w:rsidRPr="009373A3">
        <w:rPr>
          <w:color w:val="000000"/>
          <w:sz w:val="20"/>
          <w:szCs w:val="20"/>
        </w:rPr>
        <w:t>edn</w:t>
      </w:r>
      <w:proofErr w:type="spellEnd"/>
      <w:r w:rsidRPr="009373A3">
        <w:rPr>
          <w:color w:val="000000"/>
          <w:sz w:val="20"/>
          <w:szCs w:val="20"/>
        </w:rPr>
        <w:t>.</w:t>
      </w:r>
      <w:proofErr w:type="gramEnd"/>
      <w:r w:rsidRPr="009373A3">
        <w:rPr>
          <w:color w:val="000000"/>
          <w:sz w:val="20"/>
          <w:szCs w:val="20"/>
        </w:rPr>
        <w:t xml:space="preserve"> Ed L. L. </w:t>
      </w:r>
      <w:proofErr w:type="spellStart"/>
      <w:r w:rsidRPr="009373A3">
        <w:rPr>
          <w:color w:val="000000"/>
          <w:sz w:val="20"/>
          <w:szCs w:val="20"/>
        </w:rPr>
        <w:t>Brunton</w:t>
      </w:r>
      <w:proofErr w:type="spellEnd"/>
      <w:r w:rsidRPr="009373A3">
        <w:rPr>
          <w:color w:val="000000"/>
          <w:sz w:val="20"/>
          <w:szCs w:val="20"/>
        </w:rPr>
        <w:t>. New York, McGraw. pp 399-430.</w:t>
      </w:r>
    </w:p>
    <w:p w:rsidR="0051572C" w:rsidRPr="009373A3" w:rsidRDefault="0051572C" w:rsidP="0051572C">
      <w:pPr>
        <w:pStyle w:val="NormalWeb"/>
        <w:spacing w:before="200" w:beforeAutospacing="0" w:after="0" w:afterAutospacing="0"/>
        <w:ind w:left="720" w:hanging="720"/>
        <w:jc w:val="both"/>
        <w:rPr>
          <w:color w:val="000000"/>
          <w:sz w:val="20"/>
          <w:szCs w:val="20"/>
        </w:rPr>
      </w:pPr>
      <w:proofErr w:type="gramStart"/>
      <w:r w:rsidRPr="009373A3">
        <w:rPr>
          <w:color w:val="000000"/>
          <w:sz w:val="20"/>
          <w:szCs w:val="20"/>
        </w:rPr>
        <w:t xml:space="preserve">Campbell, K.B., </w:t>
      </w:r>
      <w:proofErr w:type="spellStart"/>
      <w:r w:rsidRPr="009373A3">
        <w:rPr>
          <w:color w:val="000000"/>
          <w:sz w:val="20"/>
          <w:szCs w:val="20"/>
        </w:rPr>
        <w:t>Klavano</w:t>
      </w:r>
      <w:proofErr w:type="spellEnd"/>
      <w:r w:rsidRPr="009373A3">
        <w:rPr>
          <w:color w:val="000000"/>
          <w:sz w:val="20"/>
          <w:szCs w:val="20"/>
        </w:rPr>
        <w:t>, P.A., Richardson, P. and Alexander, J.E. (1979).</w:t>
      </w:r>
      <w:proofErr w:type="gramEnd"/>
      <w:r w:rsidRPr="009373A3">
        <w:rPr>
          <w:color w:val="000000"/>
          <w:sz w:val="20"/>
          <w:szCs w:val="20"/>
        </w:rPr>
        <w:t xml:space="preserve"> </w:t>
      </w:r>
      <w:proofErr w:type="spellStart"/>
      <w:r w:rsidRPr="009373A3">
        <w:rPr>
          <w:color w:val="000000"/>
          <w:sz w:val="20"/>
          <w:szCs w:val="20"/>
        </w:rPr>
        <w:t>Haemodynamic</w:t>
      </w:r>
      <w:proofErr w:type="spellEnd"/>
      <w:r w:rsidRPr="009373A3">
        <w:rPr>
          <w:color w:val="000000"/>
          <w:sz w:val="20"/>
          <w:szCs w:val="20"/>
        </w:rPr>
        <w:t xml:space="preserve"> effects of Xylazine in the Calf. </w:t>
      </w:r>
      <w:r w:rsidRPr="009373A3">
        <w:rPr>
          <w:i/>
          <w:iCs/>
          <w:color w:val="000000"/>
          <w:sz w:val="20"/>
          <w:szCs w:val="20"/>
        </w:rPr>
        <w:t>Am. J. Vet. Res.</w:t>
      </w:r>
      <w:r w:rsidRPr="009373A3">
        <w:rPr>
          <w:color w:val="000000"/>
          <w:sz w:val="20"/>
          <w:szCs w:val="20"/>
        </w:rPr>
        <w:t xml:space="preserve"> </w:t>
      </w:r>
      <w:r w:rsidRPr="009373A3">
        <w:rPr>
          <w:b/>
          <w:bCs/>
          <w:color w:val="000000"/>
          <w:sz w:val="20"/>
          <w:szCs w:val="20"/>
        </w:rPr>
        <w:t>40</w:t>
      </w:r>
      <w:r w:rsidRPr="009373A3">
        <w:rPr>
          <w:color w:val="000000"/>
          <w:sz w:val="20"/>
          <w:szCs w:val="20"/>
        </w:rPr>
        <w:t>(12): 1777- 1780.</w:t>
      </w:r>
    </w:p>
    <w:p w:rsidR="0051572C" w:rsidRPr="009373A3" w:rsidRDefault="0051572C" w:rsidP="0051572C">
      <w:pPr>
        <w:pStyle w:val="NormalWeb"/>
        <w:spacing w:before="200" w:beforeAutospacing="0" w:after="0" w:afterAutospacing="0"/>
        <w:ind w:left="720" w:hanging="720"/>
        <w:jc w:val="both"/>
        <w:rPr>
          <w:sz w:val="20"/>
          <w:szCs w:val="20"/>
        </w:rPr>
      </w:pPr>
      <w:r w:rsidRPr="009373A3">
        <w:rPr>
          <w:color w:val="000000"/>
          <w:sz w:val="20"/>
          <w:szCs w:val="20"/>
        </w:rPr>
        <w:t xml:space="preserve">Chaudhary, R.N. (2016). </w:t>
      </w:r>
      <w:proofErr w:type="gramStart"/>
      <w:r w:rsidRPr="009373A3">
        <w:rPr>
          <w:color w:val="000000"/>
          <w:sz w:val="20"/>
          <w:szCs w:val="20"/>
        </w:rPr>
        <w:t>Comparative evaluation of Isoflurane and Sevoflurane as maintenance agent with different balanced anaesthetic combinations for buffaloes undergoing diaphragmatic herniorrhaphy.</w:t>
      </w:r>
      <w:proofErr w:type="gramEnd"/>
      <w:r w:rsidRPr="009373A3">
        <w:rPr>
          <w:color w:val="000000"/>
          <w:sz w:val="20"/>
          <w:szCs w:val="20"/>
        </w:rPr>
        <w:t xml:space="preserve"> </w:t>
      </w:r>
      <w:proofErr w:type="gramStart"/>
      <w:r w:rsidRPr="009373A3">
        <w:rPr>
          <w:color w:val="000000"/>
          <w:sz w:val="20"/>
          <w:szCs w:val="20"/>
        </w:rPr>
        <w:t>Ph.D. thesis.</w:t>
      </w:r>
      <w:proofErr w:type="gramEnd"/>
      <w:r w:rsidRPr="009373A3">
        <w:rPr>
          <w:color w:val="000000"/>
          <w:sz w:val="20"/>
          <w:szCs w:val="20"/>
        </w:rPr>
        <w:t xml:space="preserve"> </w:t>
      </w:r>
      <w:proofErr w:type="gramStart"/>
      <w:r w:rsidRPr="009373A3">
        <w:rPr>
          <w:color w:val="000000"/>
          <w:sz w:val="20"/>
          <w:szCs w:val="20"/>
        </w:rPr>
        <w:t>Lala Lajpat Rai University of Veterinary and Animal Sciences, Hisar.</w:t>
      </w:r>
      <w:proofErr w:type="gramEnd"/>
    </w:p>
    <w:p w:rsidR="0051572C" w:rsidRPr="009373A3" w:rsidRDefault="0051572C" w:rsidP="0051572C">
      <w:pPr>
        <w:pStyle w:val="NormalWeb"/>
        <w:spacing w:before="200" w:beforeAutospacing="0" w:after="0" w:afterAutospacing="0"/>
        <w:ind w:left="720" w:hanging="720"/>
        <w:jc w:val="both"/>
        <w:rPr>
          <w:color w:val="000000"/>
          <w:sz w:val="20"/>
          <w:szCs w:val="20"/>
        </w:rPr>
      </w:pPr>
      <w:proofErr w:type="spellStart"/>
      <w:r w:rsidRPr="009373A3">
        <w:rPr>
          <w:color w:val="000000"/>
          <w:sz w:val="20"/>
          <w:szCs w:val="20"/>
        </w:rPr>
        <w:t>Concas</w:t>
      </w:r>
      <w:proofErr w:type="spellEnd"/>
      <w:r w:rsidRPr="009373A3">
        <w:rPr>
          <w:color w:val="000000"/>
          <w:sz w:val="20"/>
          <w:szCs w:val="20"/>
        </w:rPr>
        <w:t xml:space="preserve">, </w:t>
      </w:r>
      <w:proofErr w:type="spellStart"/>
      <w:r w:rsidRPr="009373A3">
        <w:rPr>
          <w:color w:val="000000"/>
          <w:sz w:val="20"/>
          <w:szCs w:val="20"/>
        </w:rPr>
        <w:t>A.</w:t>
      </w:r>
      <w:proofErr w:type="gramStart"/>
      <w:r w:rsidRPr="009373A3">
        <w:rPr>
          <w:color w:val="000000"/>
          <w:sz w:val="20"/>
          <w:szCs w:val="20"/>
        </w:rPr>
        <w:t>,Santoro</w:t>
      </w:r>
      <w:proofErr w:type="spellEnd"/>
      <w:proofErr w:type="gramEnd"/>
      <w:r w:rsidRPr="009373A3">
        <w:rPr>
          <w:color w:val="000000"/>
          <w:sz w:val="20"/>
          <w:szCs w:val="20"/>
        </w:rPr>
        <w:t xml:space="preserve">, G. and Serra, M. (1991). </w:t>
      </w:r>
      <w:proofErr w:type="spellStart"/>
      <w:r w:rsidRPr="009373A3">
        <w:rPr>
          <w:color w:val="000000"/>
          <w:sz w:val="20"/>
          <w:szCs w:val="20"/>
        </w:rPr>
        <w:t>Neurochemical</w:t>
      </w:r>
      <w:proofErr w:type="spellEnd"/>
      <w:r w:rsidRPr="009373A3">
        <w:rPr>
          <w:color w:val="000000"/>
          <w:sz w:val="20"/>
          <w:szCs w:val="20"/>
        </w:rPr>
        <w:t xml:space="preserve"> action of the general anaesthetic propofol on the chloride ion channel coupled with GABA receptors. </w:t>
      </w:r>
      <w:r w:rsidRPr="009373A3">
        <w:rPr>
          <w:i/>
          <w:iCs/>
          <w:color w:val="000000"/>
          <w:sz w:val="20"/>
          <w:szCs w:val="20"/>
        </w:rPr>
        <w:t>Brain Res.</w:t>
      </w:r>
      <w:r w:rsidRPr="009373A3">
        <w:rPr>
          <w:color w:val="000000"/>
          <w:sz w:val="20"/>
          <w:szCs w:val="20"/>
        </w:rPr>
        <w:t xml:space="preserve">, </w:t>
      </w:r>
      <w:r w:rsidRPr="009373A3">
        <w:rPr>
          <w:b/>
          <w:bCs/>
          <w:color w:val="000000"/>
          <w:sz w:val="20"/>
          <w:szCs w:val="20"/>
        </w:rPr>
        <w:t>542</w:t>
      </w:r>
      <w:r w:rsidRPr="009373A3">
        <w:rPr>
          <w:color w:val="000000"/>
          <w:sz w:val="20"/>
          <w:szCs w:val="20"/>
        </w:rPr>
        <w:t>: 225-232.</w:t>
      </w:r>
    </w:p>
    <w:p w:rsidR="0051572C" w:rsidRPr="009373A3" w:rsidRDefault="0051572C" w:rsidP="0051572C">
      <w:pPr>
        <w:pStyle w:val="NormalWeb"/>
        <w:spacing w:before="200" w:beforeAutospacing="0" w:after="0" w:afterAutospacing="0"/>
        <w:ind w:left="720" w:hanging="720"/>
        <w:jc w:val="both"/>
        <w:rPr>
          <w:sz w:val="20"/>
          <w:szCs w:val="20"/>
        </w:rPr>
      </w:pPr>
      <w:r w:rsidRPr="009373A3">
        <w:rPr>
          <w:color w:val="000000"/>
          <w:sz w:val="20"/>
          <w:szCs w:val="20"/>
        </w:rPr>
        <w:t xml:space="preserve">Duncan, D.B. (1955) </w:t>
      </w:r>
      <w:proofErr w:type="gramStart"/>
      <w:r w:rsidRPr="009373A3">
        <w:rPr>
          <w:color w:val="000000"/>
          <w:sz w:val="20"/>
          <w:szCs w:val="20"/>
        </w:rPr>
        <w:t>Multiple</w:t>
      </w:r>
      <w:proofErr w:type="gramEnd"/>
      <w:r w:rsidRPr="009373A3">
        <w:rPr>
          <w:color w:val="000000"/>
          <w:sz w:val="20"/>
          <w:szCs w:val="20"/>
        </w:rPr>
        <w:t xml:space="preserve"> range and multiple F test. Biometrics, 11, 15-18.</w:t>
      </w:r>
    </w:p>
    <w:p w:rsidR="0051572C" w:rsidRPr="009373A3" w:rsidRDefault="0051572C" w:rsidP="0051572C">
      <w:pPr>
        <w:pStyle w:val="Heading1"/>
        <w:shd w:val="clear" w:color="auto" w:fill="FFFFFF"/>
        <w:spacing w:before="320" w:after="320" w:line="240" w:lineRule="auto"/>
        <w:ind w:left="720" w:hanging="720"/>
        <w:jc w:val="both"/>
        <w:rPr>
          <w:rFonts w:ascii="Times New Roman" w:hAnsi="Times New Roman" w:cs="Times New Roman"/>
          <w:bCs/>
          <w:color w:val="000000"/>
          <w:sz w:val="20"/>
          <w:szCs w:val="20"/>
        </w:rPr>
      </w:pPr>
      <w:proofErr w:type="gramStart"/>
      <w:r w:rsidRPr="009373A3">
        <w:rPr>
          <w:rFonts w:ascii="Times New Roman" w:hAnsi="Times New Roman" w:cs="Times New Roman"/>
          <w:bCs/>
          <w:color w:val="000000"/>
          <w:sz w:val="20"/>
          <w:szCs w:val="20"/>
        </w:rPr>
        <w:t>Dunlop, C.I., Hodgson, D.S., Smith, J.A., Chapman, P.L. and Tyler, L.M. (1994).</w:t>
      </w:r>
      <w:proofErr w:type="gramEnd"/>
      <w:r w:rsidRPr="009373A3">
        <w:rPr>
          <w:rFonts w:ascii="Times New Roman" w:hAnsi="Times New Roman" w:cs="Times New Roman"/>
          <w:bCs/>
          <w:color w:val="000000"/>
          <w:sz w:val="20"/>
          <w:szCs w:val="20"/>
        </w:rPr>
        <w:t xml:space="preserve"> </w:t>
      </w:r>
      <w:proofErr w:type="gramStart"/>
      <w:r w:rsidRPr="009373A3">
        <w:rPr>
          <w:rFonts w:ascii="Times New Roman" w:hAnsi="Times New Roman" w:cs="Times New Roman"/>
          <w:bCs/>
          <w:color w:val="000000"/>
          <w:sz w:val="20"/>
          <w:szCs w:val="20"/>
        </w:rPr>
        <w:t>Cardiopulmonary effects of positioning pregnant cows in dorsal recumbency during the third trimester.</w:t>
      </w:r>
      <w:proofErr w:type="gramEnd"/>
      <w:r w:rsidRPr="009373A3">
        <w:rPr>
          <w:rFonts w:ascii="Times New Roman" w:hAnsi="Times New Roman" w:cs="Times New Roman"/>
          <w:bCs/>
          <w:color w:val="000000"/>
          <w:sz w:val="20"/>
          <w:szCs w:val="20"/>
        </w:rPr>
        <w:t xml:space="preserve"> </w:t>
      </w:r>
      <w:proofErr w:type="gramStart"/>
      <w:r w:rsidRPr="009373A3">
        <w:rPr>
          <w:rFonts w:ascii="Times New Roman" w:hAnsi="Times New Roman" w:cs="Times New Roman"/>
          <w:bCs/>
          <w:color w:val="000000"/>
          <w:sz w:val="20"/>
          <w:szCs w:val="20"/>
        </w:rPr>
        <w:t>Am</w:t>
      </w:r>
      <w:proofErr w:type="gramEnd"/>
      <w:r w:rsidRPr="009373A3">
        <w:rPr>
          <w:rFonts w:ascii="Times New Roman" w:hAnsi="Times New Roman" w:cs="Times New Roman"/>
          <w:bCs/>
          <w:color w:val="000000"/>
          <w:sz w:val="20"/>
          <w:szCs w:val="20"/>
        </w:rPr>
        <w:t xml:space="preserve"> J Vet Res. </w:t>
      </w:r>
      <w:r w:rsidRPr="009373A3">
        <w:rPr>
          <w:rFonts w:ascii="Times New Roman" w:hAnsi="Times New Roman" w:cs="Times New Roman"/>
          <w:color w:val="000000"/>
          <w:sz w:val="20"/>
          <w:szCs w:val="20"/>
        </w:rPr>
        <w:t>55(1):</w:t>
      </w:r>
      <w:r w:rsidRPr="009373A3">
        <w:rPr>
          <w:rFonts w:ascii="Times New Roman" w:hAnsi="Times New Roman" w:cs="Times New Roman"/>
          <w:bCs/>
          <w:color w:val="000000"/>
          <w:sz w:val="20"/>
          <w:szCs w:val="20"/>
        </w:rPr>
        <w:t>147-151.</w:t>
      </w:r>
    </w:p>
    <w:p w:rsidR="0051572C" w:rsidRPr="009373A3" w:rsidRDefault="0051572C" w:rsidP="0051572C">
      <w:pPr>
        <w:pStyle w:val="NormalWeb"/>
        <w:spacing w:before="200" w:beforeAutospacing="0" w:after="0" w:afterAutospacing="0"/>
        <w:ind w:left="720" w:hanging="720"/>
        <w:jc w:val="both"/>
        <w:rPr>
          <w:sz w:val="20"/>
          <w:szCs w:val="20"/>
        </w:rPr>
      </w:pPr>
      <w:r w:rsidRPr="009373A3">
        <w:rPr>
          <w:color w:val="000000"/>
          <w:sz w:val="20"/>
          <w:szCs w:val="20"/>
        </w:rPr>
        <w:t xml:space="preserve">Francisco, J.T.N., </w:t>
      </w:r>
      <w:proofErr w:type="spellStart"/>
      <w:r w:rsidRPr="009373A3">
        <w:rPr>
          <w:color w:val="000000"/>
          <w:sz w:val="20"/>
          <w:szCs w:val="20"/>
        </w:rPr>
        <w:t>McDonell</w:t>
      </w:r>
      <w:proofErr w:type="spellEnd"/>
      <w:r w:rsidRPr="009373A3">
        <w:rPr>
          <w:color w:val="000000"/>
          <w:sz w:val="20"/>
          <w:szCs w:val="20"/>
        </w:rPr>
        <w:t xml:space="preserve">, W.N., Black W.D. and </w:t>
      </w:r>
      <w:proofErr w:type="spellStart"/>
      <w:r w:rsidRPr="009373A3">
        <w:rPr>
          <w:color w:val="000000"/>
          <w:sz w:val="20"/>
          <w:szCs w:val="20"/>
        </w:rPr>
        <w:t>Duronghphongtornet</w:t>
      </w:r>
      <w:proofErr w:type="spellEnd"/>
      <w:r w:rsidRPr="009373A3">
        <w:rPr>
          <w:color w:val="000000"/>
          <w:sz w:val="20"/>
          <w:szCs w:val="20"/>
        </w:rPr>
        <w:t xml:space="preserve">, S. (2004). Effects of glycopyrrolate on </w:t>
      </w:r>
      <w:proofErr w:type="spellStart"/>
      <w:r w:rsidRPr="009373A3">
        <w:rPr>
          <w:color w:val="000000"/>
          <w:sz w:val="20"/>
          <w:szCs w:val="20"/>
        </w:rPr>
        <w:t>cardiorespiratory</w:t>
      </w:r>
      <w:proofErr w:type="spellEnd"/>
      <w:r w:rsidRPr="009373A3">
        <w:rPr>
          <w:color w:val="000000"/>
          <w:sz w:val="20"/>
          <w:szCs w:val="20"/>
        </w:rPr>
        <w:t xml:space="preserve"> function in horses anesthetized with halothane and xylazine. Am J Vet Res; </w:t>
      </w:r>
      <w:r w:rsidRPr="009373A3">
        <w:rPr>
          <w:b/>
          <w:bCs/>
          <w:color w:val="000000"/>
          <w:sz w:val="20"/>
          <w:szCs w:val="20"/>
        </w:rPr>
        <w:t>65:</w:t>
      </w:r>
      <w:r w:rsidRPr="009373A3">
        <w:rPr>
          <w:color w:val="000000"/>
          <w:sz w:val="20"/>
          <w:szCs w:val="20"/>
        </w:rPr>
        <w:t>456–463.</w:t>
      </w:r>
    </w:p>
    <w:p w:rsidR="0051572C" w:rsidRPr="009373A3" w:rsidRDefault="0051572C" w:rsidP="0051572C">
      <w:pPr>
        <w:pStyle w:val="NormalWeb"/>
        <w:spacing w:before="200" w:beforeAutospacing="0" w:after="0" w:afterAutospacing="0"/>
        <w:ind w:left="720" w:hanging="720"/>
        <w:jc w:val="both"/>
        <w:rPr>
          <w:sz w:val="20"/>
          <w:szCs w:val="20"/>
        </w:rPr>
      </w:pPr>
      <w:proofErr w:type="gramStart"/>
      <w:r w:rsidRPr="009373A3">
        <w:rPr>
          <w:color w:val="000000"/>
          <w:sz w:val="20"/>
          <w:szCs w:val="20"/>
        </w:rPr>
        <w:t>Hall, L.W., Clarke, K.W. and Trim, C.M. (2001).</w:t>
      </w:r>
      <w:proofErr w:type="gramEnd"/>
      <w:r w:rsidRPr="009373A3">
        <w:rPr>
          <w:color w:val="000000"/>
          <w:sz w:val="20"/>
          <w:szCs w:val="20"/>
        </w:rPr>
        <w:t xml:space="preserve"> </w:t>
      </w:r>
      <w:proofErr w:type="gramStart"/>
      <w:r w:rsidRPr="009373A3">
        <w:rPr>
          <w:color w:val="000000"/>
          <w:sz w:val="20"/>
          <w:szCs w:val="20"/>
        </w:rPr>
        <w:t>Principle of sedation, analgesia and premedication.</w:t>
      </w:r>
      <w:proofErr w:type="gramEnd"/>
      <w:r w:rsidRPr="009373A3">
        <w:rPr>
          <w:color w:val="000000"/>
          <w:sz w:val="20"/>
          <w:szCs w:val="20"/>
        </w:rPr>
        <w:t xml:space="preserve"> In: Veterinary Anaesthesia, (10th </w:t>
      </w:r>
      <w:proofErr w:type="spellStart"/>
      <w:r w:rsidRPr="009373A3">
        <w:rPr>
          <w:color w:val="000000"/>
          <w:sz w:val="20"/>
          <w:szCs w:val="20"/>
        </w:rPr>
        <w:t>edn</w:t>
      </w:r>
      <w:proofErr w:type="spellEnd"/>
      <w:r w:rsidRPr="009373A3">
        <w:rPr>
          <w:color w:val="000000"/>
          <w:sz w:val="20"/>
          <w:szCs w:val="20"/>
        </w:rPr>
        <w:t xml:space="preserve">.) </w:t>
      </w:r>
      <w:proofErr w:type="gramStart"/>
      <w:r w:rsidRPr="009373A3">
        <w:rPr>
          <w:color w:val="000000"/>
          <w:sz w:val="20"/>
          <w:szCs w:val="20"/>
        </w:rPr>
        <w:t>W.B. Saunders, London, UK.</w:t>
      </w:r>
      <w:proofErr w:type="gramEnd"/>
    </w:p>
    <w:p w:rsidR="0051572C" w:rsidRPr="009373A3" w:rsidRDefault="0051572C" w:rsidP="0051572C">
      <w:pPr>
        <w:pStyle w:val="NormalWeb"/>
        <w:spacing w:before="200" w:beforeAutospacing="0" w:after="0" w:afterAutospacing="0"/>
        <w:ind w:left="720" w:hanging="720"/>
        <w:jc w:val="both"/>
        <w:rPr>
          <w:sz w:val="20"/>
          <w:szCs w:val="20"/>
        </w:rPr>
      </w:pPr>
      <w:proofErr w:type="spellStart"/>
      <w:r w:rsidRPr="009373A3">
        <w:rPr>
          <w:color w:val="000000"/>
          <w:sz w:val="20"/>
          <w:szCs w:val="20"/>
        </w:rPr>
        <w:t>Ilkiw</w:t>
      </w:r>
      <w:proofErr w:type="spellEnd"/>
      <w:r w:rsidRPr="009373A3">
        <w:rPr>
          <w:color w:val="000000"/>
          <w:sz w:val="20"/>
          <w:szCs w:val="20"/>
        </w:rPr>
        <w:t xml:space="preserve">, J. E., Pascoe. P. </w:t>
      </w:r>
      <w:proofErr w:type="spellStart"/>
      <w:r w:rsidRPr="009373A3">
        <w:rPr>
          <w:color w:val="000000"/>
          <w:sz w:val="20"/>
          <w:szCs w:val="20"/>
        </w:rPr>
        <w:t>J.</w:t>
      </w:r>
      <w:proofErr w:type="gramStart"/>
      <w:r w:rsidRPr="009373A3">
        <w:rPr>
          <w:color w:val="000000"/>
          <w:sz w:val="20"/>
          <w:szCs w:val="20"/>
        </w:rPr>
        <w:t>,Haskins</w:t>
      </w:r>
      <w:proofErr w:type="spellEnd"/>
      <w:proofErr w:type="gramEnd"/>
      <w:r w:rsidRPr="009373A3">
        <w:rPr>
          <w:color w:val="000000"/>
          <w:sz w:val="20"/>
          <w:szCs w:val="20"/>
        </w:rPr>
        <w:t xml:space="preserve">, S. C. and </w:t>
      </w:r>
      <w:proofErr w:type="spellStart"/>
      <w:r w:rsidRPr="009373A3">
        <w:rPr>
          <w:color w:val="000000"/>
          <w:sz w:val="20"/>
          <w:szCs w:val="20"/>
        </w:rPr>
        <w:t>Patz</w:t>
      </w:r>
      <w:proofErr w:type="spellEnd"/>
      <w:r w:rsidRPr="009373A3">
        <w:rPr>
          <w:color w:val="000000"/>
          <w:sz w:val="20"/>
          <w:szCs w:val="20"/>
        </w:rPr>
        <w:t xml:space="preserve">, J. D. (1992). </w:t>
      </w:r>
      <w:proofErr w:type="gramStart"/>
      <w:r w:rsidRPr="009373A3">
        <w:rPr>
          <w:color w:val="000000"/>
          <w:sz w:val="20"/>
          <w:szCs w:val="20"/>
        </w:rPr>
        <w:t xml:space="preserve">Cardiovascular and respiratory effects of propofol administration in </w:t>
      </w:r>
      <w:proofErr w:type="spellStart"/>
      <w:r w:rsidRPr="009373A3">
        <w:rPr>
          <w:color w:val="000000"/>
          <w:sz w:val="20"/>
          <w:szCs w:val="20"/>
        </w:rPr>
        <w:t>hypovolemic</w:t>
      </w:r>
      <w:proofErr w:type="spellEnd"/>
      <w:r w:rsidRPr="009373A3">
        <w:rPr>
          <w:color w:val="000000"/>
          <w:sz w:val="20"/>
          <w:szCs w:val="20"/>
        </w:rPr>
        <w:t xml:space="preserve"> dogs.</w:t>
      </w:r>
      <w:proofErr w:type="gramEnd"/>
      <w:r w:rsidRPr="009373A3">
        <w:rPr>
          <w:color w:val="000000"/>
          <w:sz w:val="20"/>
          <w:szCs w:val="20"/>
        </w:rPr>
        <w:t xml:space="preserve"> </w:t>
      </w:r>
      <w:r w:rsidRPr="009373A3">
        <w:rPr>
          <w:i/>
          <w:iCs/>
          <w:color w:val="000000"/>
          <w:sz w:val="20"/>
          <w:szCs w:val="20"/>
        </w:rPr>
        <w:t>Am. J. Vet. Res.,</w:t>
      </w:r>
      <w:r w:rsidRPr="009373A3">
        <w:rPr>
          <w:b/>
          <w:bCs/>
          <w:color w:val="000000"/>
          <w:sz w:val="20"/>
          <w:szCs w:val="20"/>
        </w:rPr>
        <w:t xml:space="preserve"> 53</w:t>
      </w:r>
      <w:r w:rsidRPr="009373A3">
        <w:rPr>
          <w:color w:val="000000"/>
          <w:sz w:val="20"/>
          <w:szCs w:val="20"/>
        </w:rPr>
        <w:t>(12): 2323-2327.</w:t>
      </w:r>
    </w:p>
    <w:p w:rsidR="0051572C" w:rsidRDefault="0051572C" w:rsidP="0051572C">
      <w:pPr>
        <w:pStyle w:val="NormalWeb"/>
        <w:spacing w:before="200" w:beforeAutospacing="0" w:after="0" w:afterAutospacing="0"/>
        <w:ind w:left="720" w:hanging="720"/>
        <w:jc w:val="both"/>
        <w:rPr>
          <w:color w:val="000000"/>
          <w:sz w:val="20"/>
          <w:szCs w:val="20"/>
        </w:rPr>
      </w:pPr>
      <w:proofErr w:type="gramStart"/>
      <w:r w:rsidRPr="009373A3">
        <w:rPr>
          <w:color w:val="000000"/>
          <w:sz w:val="20"/>
          <w:szCs w:val="20"/>
        </w:rPr>
        <w:t>Krishnamurthy, D. and Rao, A.R. (1985).</w:t>
      </w:r>
      <w:proofErr w:type="gramEnd"/>
      <w:r w:rsidRPr="009373A3">
        <w:rPr>
          <w:color w:val="000000"/>
          <w:sz w:val="20"/>
          <w:szCs w:val="20"/>
        </w:rPr>
        <w:t xml:space="preserve"> Biochemistry In: Physiology and Biochemistry. In: Monograph on diaphragmatic hernia in bovines (eds. Krishnamurthy, D., Nigam, J.M., Peshin, P.K., Sharma, D.N. and </w:t>
      </w:r>
      <w:proofErr w:type="spellStart"/>
      <w:r w:rsidRPr="009373A3">
        <w:rPr>
          <w:color w:val="000000"/>
          <w:sz w:val="20"/>
          <w:szCs w:val="20"/>
        </w:rPr>
        <w:t>Tyagi</w:t>
      </w:r>
      <w:proofErr w:type="spellEnd"/>
      <w:r w:rsidRPr="009373A3">
        <w:rPr>
          <w:color w:val="000000"/>
          <w:sz w:val="20"/>
          <w:szCs w:val="20"/>
        </w:rPr>
        <w:t>, R.P.S.) pp.24, Published by Haryana Agricult</w:t>
      </w:r>
      <w:r>
        <w:rPr>
          <w:color w:val="000000"/>
          <w:sz w:val="20"/>
          <w:szCs w:val="20"/>
        </w:rPr>
        <w:t>ural University, Hisar (India).</w:t>
      </w:r>
    </w:p>
    <w:p w:rsidR="0051572C" w:rsidRPr="009373A3" w:rsidRDefault="0051572C" w:rsidP="0051572C">
      <w:pPr>
        <w:pStyle w:val="NormalWeb"/>
        <w:spacing w:before="200" w:beforeAutospacing="0" w:after="0" w:afterAutospacing="0"/>
        <w:ind w:left="720" w:hanging="720"/>
        <w:jc w:val="both"/>
        <w:rPr>
          <w:color w:val="000000"/>
          <w:sz w:val="20"/>
          <w:szCs w:val="20"/>
        </w:rPr>
      </w:pPr>
      <w:proofErr w:type="gramStart"/>
      <w:r>
        <w:rPr>
          <w:color w:val="000000"/>
          <w:sz w:val="20"/>
          <w:szCs w:val="20"/>
        </w:rPr>
        <w:t xml:space="preserve">Krishnamurthy, </w:t>
      </w:r>
      <w:r w:rsidRPr="009373A3">
        <w:rPr>
          <w:color w:val="000000"/>
          <w:sz w:val="20"/>
          <w:szCs w:val="20"/>
        </w:rPr>
        <w:t xml:space="preserve">D., Nigam, J.M., Peshin, P.K., Sharma, D.N. and </w:t>
      </w:r>
      <w:proofErr w:type="spellStart"/>
      <w:r w:rsidRPr="009373A3">
        <w:rPr>
          <w:color w:val="000000"/>
          <w:sz w:val="20"/>
          <w:szCs w:val="20"/>
        </w:rPr>
        <w:t>Tyagi</w:t>
      </w:r>
      <w:proofErr w:type="spellEnd"/>
      <w:r w:rsidRPr="009373A3">
        <w:rPr>
          <w:color w:val="000000"/>
          <w:sz w:val="20"/>
          <w:szCs w:val="20"/>
        </w:rPr>
        <w:t>, R.P.S. (1985).</w:t>
      </w:r>
      <w:proofErr w:type="gramEnd"/>
      <w:r w:rsidRPr="009373A3">
        <w:rPr>
          <w:color w:val="000000"/>
          <w:sz w:val="20"/>
          <w:szCs w:val="20"/>
        </w:rPr>
        <w:t xml:space="preserve"> Monograph on diaphragmatic hernia in bovines. </w:t>
      </w:r>
      <w:proofErr w:type="gramStart"/>
      <w:r w:rsidRPr="009373A3">
        <w:rPr>
          <w:color w:val="000000"/>
          <w:sz w:val="20"/>
          <w:szCs w:val="20"/>
        </w:rPr>
        <w:t>Directorate of Publications, Haryana Agricultural University, Hisar, India.</w:t>
      </w:r>
      <w:proofErr w:type="gramEnd"/>
    </w:p>
    <w:p w:rsidR="0051572C" w:rsidRPr="009373A3" w:rsidRDefault="0051572C" w:rsidP="0051572C">
      <w:pPr>
        <w:pStyle w:val="NormalWeb"/>
        <w:spacing w:before="200" w:beforeAutospacing="0" w:after="0" w:afterAutospacing="0"/>
        <w:ind w:left="720" w:hanging="720"/>
        <w:jc w:val="both"/>
        <w:rPr>
          <w:sz w:val="20"/>
          <w:szCs w:val="20"/>
        </w:rPr>
      </w:pPr>
      <w:r w:rsidRPr="009373A3">
        <w:rPr>
          <w:color w:val="000000"/>
          <w:sz w:val="20"/>
          <w:szCs w:val="20"/>
        </w:rPr>
        <w:t xml:space="preserve">Lemke, K.A. (2007). </w:t>
      </w:r>
      <w:proofErr w:type="gramStart"/>
      <w:r w:rsidRPr="009373A3">
        <w:rPr>
          <w:color w:val="000000"/>
          <w:sz w:val="20"/>
          <w:szCs w:val="20"/>
        </w:rPr>
        <w:t>Anticholinergics and sedatives.</w:t>
      </w:r>
      <w:proofErr w:type="gramEnd"/>
      <w:r w:rsidRPr="009373A3">
        <w:rPr>
          <w:color w:val="000000"/>
          <w:sz w:val="20"/>
          <w:szCs w:val="20"/>
        </w:rPr>
        <w:t xml:space="preserve"> In: </w:t>
      </w:r>
      <w:proofErr w:type="spellStart"/>
      <w:r w:rsidRPr="009373A3">
        <w:rPr>
          <w:color w:val="000000"/>
          <w:sz w:val="20"/>
          <w:szCs w:val="20"/>
        </w:rPr>
        <w:t>Lumb</w:t>
      </w:r>
      <w:proofErr w:type="spellEnd"/>
      <w:r w:rsidRPr="009373A3">
        <w:rPr>
          <w:color w:val="000000"/>
          <w:sz w:val="20"/>
          <w:szCs w:val="20"/>
        </w:rPr>
        <w:t xml:space="preserve"> and Jones’ Veterinary Anaesthesia and Analgesia. (4th </w:t>
      </w:r>
      <w:proofErr w:type="gramStart"/>
      <w:r w:rsidRPr="009373A3">
        <w:rPr>
          <w:color w:val="000000"/>
          <w:sz w:val="20"/>
          <w:szCs w:val="20"/>
        </w:rPr>
        <w:t>ed</w:t>
      </w:r>
      <w:proofErr w:type="gramEnd"/>
      <w:r w:rsidRPr="009373A3">
        <w:rPr>
          <w:color w:val="000000"/>
          <w:sz w:val="20"/>
          <w:szCs w:val="20"/>
        </w:rPr>
        <w:t xml:space="preserve">.) </w:t>
      </w:r>
      <w:proofErr w:type="gramStart"/>
      <w:r w:rsidRPr="009373A3">
        <w:rPr>
          <w:color w:val="000000"/>
          <w:sz w:val="20"/>
          <w:szCs w:val="20"/>
        </w:rPr>
        <w:t xml:space="preserve">Edited by </w:t>
      </w:r>
      <w:proofErr w:type="spellStart"/>
      <w:r w:rsidRPr="009373A3">
        <w:rPr>
          <w:color w:val="000000"/>
          <w:sz w:val="20"/>
          <w:szCs w:val="20"/>
        </w:rPr>
        <w:t>Tranquilli</w:t>
      </w:r>
      <w:proofErr w:type="spellEnd"/>
      <w:r w:rsidRPr="009373A3">
        <w:rPr>
          <w:color w:val="000000"/>
          <w:sz w:val="20"/>
          <w:szCs w:val="20"/>
        </w:rPr>
        <w:t>, W.J., Thurmon, J.C. and Grimm, K.A. Blackwell publishing Ames., Iowa, USA.</w:t>
      </w:r>
      <w:proofErr w:type="gramEnd"/>
      <w:r w:rsidRPr="009373A3">
        <w:rPr>
          <w:color w:val="000000"/>
          <w:sz w:val="20"/>
          <w:szCs w:val="20"/>
        </w:rPr>
        <w:t xml:space="preserve"> pp: 203-239.</w:t>
      </w:r>
    </w:p>
    <w:p w:rsidR="0051572C" w:rsidRPr="009373A3" w:rsidRDefault="0051572C" w:rsidP="0051572C">
      <w:pPr>
        <w:pStyle w:val="NormalWeb"/>
        <w:spacing w:before="200" w:beforeAutospacing="0" w:after="0" w:afterAutospacing="0"/>
        <w:ind w:left="720" w:hanging="720"/>
        <w:jc w:val="both"/>
        <w:rPr>
          <w:sz w:val="20"/>
          <w:szCs w:val="20"/>
        </w:rPr>
      </w:pPr>
      <w:proofErr w:type="gramStart"/>
      <w:r w:rsidRPr="009373A3">
        <w:rPr>
          <w:color w:val="000000"/>
          <w:sz w:val="20"/>
          <w:szCs w:val="20"/>
        </w:rPr>
        <w:t xml:space="preserve">Mirakhur, K.K., </w:t>
      </w:r>
      <w:proofErr w:type="spellStart"/>
      <w:r w:rsidRPr="009373A3">
        <w:rPr>
          <w:color w:val="000000"/>
          <w:sz w:val="20"/>
          <w:szCs w:val="20"/>
        </w:rPr>
        <w:t>Sobti</w:t>
      </w:r>
      <w:proofErr w:type="spellEnd"/>
      <w:r w:rsidRPr="009373A3">
        <w:rPr>
          <w:color w:val="000000"/>
          <w:sz w:val="20"/>
          <w:szCs w:val="20"/>
        </w:rPr>
        <w:t>, V.K. and Nigam, J. (1984).</w:t>
      </w:r>
      <w:proofErr w:type="gramEnd"/>
      <w:r w:rsidRPr="009373A3">
        <w:rPr>
          <w:color w:val="000000"/>
          <w:sz w:val="20"/>
          <w:szCs w:val="20"/>
        </w:rPr>
        <w:t xml:space="preserve"> Effect of thiopentone anaesthesia on plasma catecholamines and </w:t>
      </w:r>
      <w:proofErr w:type="spellStart"/>
      <w:r w:rsidRPr="009373A3">
        <w:rPr>
          <w:color w:val="000000"/>
          <w:sz w:val="20"/>
          <w:szCs w:val="20"/>
        </w:rPr>
        <w:t>cortisol</w:t>
      </w:r>
      <w:proofErr w:type="spellEnd"/>
      <w:r w:rsidRPr="009373A3">
        <w:rPr>
          <w:color w:val="000000"/>
          <w:sz w:val="20"/>
          <w:szCs w:val="20"/>
        </w:rPr>
        <w:t xml:space="preserve"> in buffalo calves (</w:t>
      </w:r>
      <w:proofErr w:type="spellStart"/>
      <w:r w:rsidRPr="009373A3">
        <w:rPr>
          <w:color w:val="000000"/>
          <w:sz w:val="20"/>
          <w:szCs w:val="20"/>
        </w:rPr>
        <w:t>Bubalus</w:t>
      </w:r>
      <w:proofErr w:type="spellEnd"/>
      <w:r w:rsidRPr="009373A3">
        <w:rPr>
          <w:color w:val="000000"/>
          <w:sz w:val="20"/>
          <w:szCs w:val="20"/>
        </w:rPr>
        <w:t xml:space="preserve"> </w:t>
      </w:r>
      <w:proofErr w:type="spellStart"/>
      <w:r w:rsidRPr="009373A3">
        <w:rPr>
          <w:color w:val="000000"/>
          <w:sz w:val="20"/>
          <w:szCs w:val="20"/>
        </w:rPr>
        <w:t>bubalis</w:t>
      </w:r>
      <w:proofErr w:type="spellEnd"/>
      <w:r w:rsidRPr="009373A3">
        <w:rPr>
          <w:color w:val="000000"/>
          <w:sz w:val="20"/>
          <w:szCs w:val="20"/>
        </w:rPr>
        <w:t xml:space="preserve">). </w:t>
      </w:r>
      <w:proofErr w:type="gramStart"/>
      <w:r w:rsidRPr="009373A3">
        <w:rPr>
          <w:color w:val="000000"/>
          <w:sz w:val="20"/>
          <w:szCs w:val="20"/>
        </w:rPr>
        <w:t>Indian J. Vet.</w:t>
      </w:r>
      <w:proofErr w:type="gramEnd"/>
      <w:r w:rsidRPr="009373A3">
        <w:rPr>
          <w:color w:val="000000"/>
          <w:sz w:val="20"/>
          <w:szCs w:val="20"/>
        </w:rPr>
        <w:t xml:space="preserve"> Surg. </w:t>
      </w:r>
      <w:r w:rsidRPr="009373A3">
        <w:rPr>
          <w:b/>
          <w:bCs/>
          <w:color w:val="000000"/>
          <w:sz w:val="20"/>
          <w:szCs w:val="20"/>
        </w:rPr>
        <w:t xml:space="preserve">3: </w:t>
      </w:r>
      <w:r w:rsidRPr="009373A3">
        <w:rPr>
          <w:color w:val="000000"/>
          <w:sz w:val="20"/>
          <w:szCs w:val="20"/>
        </w:rPr>
        <w:t>86-88.</w:t>
      </w:r>
    </w:p>
    <w:p w:rsidR="0051572C" w:rsidRPr="009373A3" w:rsidRDefault="0051572C" w:rsidP="0051572C">
      <w:pPr>
        <w:pStyle w:val="NormalWeb"/>
        <w:spacing w:before="200" w:beforeAutospacing="0" w:after="0" w:afterAutospacing="0"/>
        <w:ind w:left="720" w:hanging="720"/>
        <w:jc w:val="both"/>
        <w:rPr>
          <w:color w:val="000000"/>
          <w:sz w:val="20"/>
          <w:szCs w:val="20"/>
        </w:rPr>
      </w:pPr>
      <w:r w:rsidRPr="009373A3">
        <w:rPr>
          <w:bCs/>
          <w:color w:val="000000"/>
          <w:sz w:val="20"/>
          <w:szCs w:val="20"/>
        </w:rPr>
        <w:t>Potliya, S. (2012) Evaluation of atropine-xylazine-propofol and glycopyrrolate-xylazine-propofol as anaesthetic combinations in buffaloes, M.V.Sc.</w:t>
      </w:r>
      <w:r w:rsidRPr="009373A3">
        <w:rPr>
          <w:color w:val="000000"/>
          <w:sz w:val="20"/>
          <w:szCs w:val="20"/>
        </w:rPr>
        <w:t xml:space="preserve"> thesis submitted to Lala Lajpat Rai University of Veterinary and Animal Sciences, Hisar.</w:t>
      </w:r>
    </w:p>
    <w:p w:rsidR="0051572C" w:rsidRPr="009373A3" w:rsidRDefault="0051572C" w:rsidP="0051572C">
      <w:pPr>
        <w:pStyle w:val="NormalWeb"/>
        <w:spacing w:before="200" w:beforeAutospacing="0" w:after="0" w:afterAutospacing="0"/>
        <w:ind w:left="720" w:hanging="720"/>
        <w:jc w:val="both"/>
        <w:rPr>
          <w:color w:val="000000"/>
          <w:sz w:val="20"/>
          <w:szCs w:val="20"/>
        </w:rPr>
      </w:pPr>
      <w:proofErr w:type="gramStart"/>
      <w:r w:rsidRPr="009373A3">
        <w:rPr>
          <w:color w:val="000000"/>
          <w:sz w:val="20"/>
          <w:szCs w:val="20"/>
        </w:rPr>
        <w:t>Potliya, S. (2015).</w:t>
      </w:r>
      <w:proofErr w:type="gramEnd"/>
      <w:r w:rsidRPr="009373A3">
        <w:rPr>
          <w:color w:val="000000"/>
          <w:sz w:val="20"/>
          <w:szCs w:val="20"/>
        </w:rPr>
        <w:t xml:space="preserve"> </w:t>
      </w:r>
      <w:proofErr w:type="gramStart"/>
      <w:r w:rsidRPr="009373A3">
        <w:rPr>
          <w:color w:val="000000"/>
          <w:sz w:val="20"/>
          <w:szCs w:val="20"/>
        </w:rPr>
        <w:t>Evaluation of balanced anaesthetic combinations for anaesthetic management of buffaloes undergoing diaphragmatic herniorrhaphy.</w:t>
      </w:r>
      <w:proofErr w:type="gramEnd"/>
      <w:r w:rsidRPr="009373A3">
        <w:rPr>
          <w:color w:val="000000"/>
          <w:sz w:val="20"/>
          <w:szCs w:val="20"/>
        </w:rPr>
        <w:t xml:space="preserve"> Ph.D. thesis submitted to Lala Lajpat Rai University of Veterinary and Animal Sciences, Hisar.</w:t>
      </w:r>
    </w:p>
    <w:p w:rsidR="0051572C" w:rsidRPr="009373A3" w:rsidRDefault="0051572C" w:rsidP="0051572C">
      <w:pPr>
        <w:pStyle w:val="NormalWeb"/>
        <w:spacing w:before="200" w:beforeAutospacing="0" w:after="0" w:afterAutospacing="0"/>
        <w:ind w:left="720" w:hanging="720"/>
        <w:jc w:val="both"/>
        <w:rPr>
          <w:sz w:val="20"/>
          <w:szCs w:val="20"/>
        </w:rPr>
      </w:pPr>
      <w:proofErr w:type="spellStart"/>
      <w:proofErr w:type="gramStart"/>
      <w:r w:rsidRPr="009373A3">
        <w:rPr>
          <w:color w:val="000000"/>
          <w:sz w:val="20"/>
          <w:szCs w:val="20"/>
        </w:rPr>
        <w:lastRenderedPageBreak/>
        <w:t>Radostits</w:t>
      </w:r>
      <w:proofErr w:type="spellEnd"/>
      <w:r w:rsidRPr="009373A3">
        <w:rPr>
          <w:color w:val="000000"/>
          <w:sz w:val="20"/>
          <w:szCs w:val="20"/>
        </w:rPr>
        <w:t xml:space="preserve">, O.M., Gay, C.C., </w:t>
      </w:r>
      <w:proofErr w:type="spellStart"/>
      <w:r w:rsidRPr="009373A3">
        <w:rPr>
          <w:color w:val="000000"/>
          <w:sz w:val="20"/>
          <w:szCs w:val="20"/>
        </w:rPr>
        <w:t>Hinchcliff</w:t>
      </w:r>
      <w:proofErr w:type="spellEnd"/>
      <w:r w:rsidRPr="009373A3">
        <w:rPr>
          <w:color w:val="000000"/>
          <w:sz w:val="20"/>
          <w:szCs w:val="20"/>
        </w:rPr>
        <w:t>, K.W. and Constable P.D. (2007).</w:t>
      </w:r>
      <w:proofErr w:type="gramEnd"/>
      <w:r w:rsidRPr="009373A3">
        <w:rPr>
          <w:color w:val="000000"/>
          <w:sz w:val="20"/>
          <w:szCs w:val="20"/>
        </w:rPr>
        <w:t xml:space="preserve"> Veterinary Medicine: A Textbook of the Diseases of Cattle, Horses, Sheep, Pigs, and Goats. 10th </w:t>
      </w:r>
      <w:proofErr w:type="spellStart"/>
      <w:proofErr w:type="gramStart"/>
      <w:r w:rsidRPr="009373A3">
        <w:rPr>
          <w:color w:val="000000"/>
          <w:sz w:val="20"/>
          <w:szCs w:val="20"/>
        </w:rPr>
        <w:t>edn</w:t>
      </w:r>
      <w:proofErr w:type="spellEnd"/>
      <w:r w:rsidRPr="009373A3">
        <w:rPr>
          <w:color w:val="000000"/>
          <w:sz w:val="20"/>
          <w:szCs w:val="20"/>
        </w:rPr>
        <w:t>.,</w:t>
      </w:r>
      <w:proofErr w:type="gramEnd"/>
      <w:r w:rsidRPr="009373A3">
        <w:rPr>
          <w:color w:val="000000"/>
          <w:sz w:val="20"/>
          <w:szCs w:val="20"/>
        </w:rPr>
        <w:t xml:space="preserve"> Saunders Elsevier, Philadelphia. </w:t>
      </w:r>
      <w:proofErr w:type="gramStart"/>
      <w:r w:rsidRPr="009373A3">
        <w:rPr>
          <w:color w:val="000000"/>
          <w:sz w:val="20"/>
          <w:szCs w:val="20"/>
        </w:rPr>
        <w:t>pp. 350.</w:t>
      </w:r>
      <w:proofErr w:type="gramEnd"/>
    </w:p>
    <w:p w:rsidR="0051572C" w:rsidRPr="009373A3" w:rsidRDefault="0051572C" w:rsidP="0051572C">
      <w:pPr>
        <w:pStyle w:val="NormalWeb"/>
        <w:spacing w:before="200" w:beforeAutospacing="0" w:after="0" w:afterAutospacing="0"/>
        <w:ind w:left="720" w:hanging="720"/>
        <w:jc w:val="both"/>
        <w:rPr>
          <w:sz w:val="20"/>
          <w:szCs w:val="20"/>
        </w:rPr>
      </w:pPr>
      <w:proofErr w:type="spellStart"/>
      <w:r w:rsidRPr="009373A3">
        <w:rPr>
          <w:color w:val="000000"/>
          <w:sz w:val="20"/>
          <w:szCs w:val="20"/>
        </w:rPr>
        <w:t>Ratnesh</w:t>
      </w:r>
      <w:proofErr w:type="spellEnd"/>
      <w:r w:rsidRPr="009373A3">
        <w:rPr>
          <w:color w:val="000000"/>
          <w:sz w:val="20"/>
          <w:szCs w:val="20"/>
        </w:rPr>
        <w:t>, Peshin, P.K., Kumar, A. and Singh, S. (2014). Effects of propofol on haematological and blood biochemical profile of buffalo calves (</w:t>
      </w:r>
      <w:proofErr w:type="spellStart"/>
      <w:r w:rsidRPr="009373A3">
        <w:rPr>
          <w:i/>
          <w:iCs/>
          <w:color w:val="000000"/>
          <w:sz w:val="20"/>
          <w:szCs w:val="20"/>
        </w:rPr>
        <w:t>Bubalus</w:t>
      </w:r>
      <w:proofErr w:type="spellEnd"/>
      <w:r w:rsidRPr="009373A3">
        <w:rPr>
          <w:i/>
          <w:iCs/>
          <w:color w:val="000000"/>
          <w:sz w:val="20"/>
          <w:szCs w:val="20"/>
        </w:rPr>
        <w:t xml:space="preserve"> </w:t>
      </w:r>
      <w:proofErr w:type="spellStart"/>
      <w:r w:rsidRPr="009373A3">
        <w:rPr>
          <w:i/>
          <w:iCs/>
          <w:color w:val="000000"/>
          <w:sz w:val="20"/>
          <w:szCs w:val="20"/>
        </w:rPr>
        <w:t>bubalis</w:t>
      </w:r>
      <w:proofErr w:type="spellEnd"/>
      <w:r w:rsidRPr="009373A3">
        <w:rPr>
          <w:color w:val="000000"/>
          <w:sz w:val="20"/>
          <w:szCs w:val="20"/>
        </w:rPr>
        <w:t xml:space="preserve">). </w:t>
      </w:r>
      <w:proofErr w:type="gramStart"/>
      <w:r w:rsidRPr="009373A3">
        <w:rPr>
          <w:i/>
          <w:iCs/>
          <w:color w:val="000000"/>
          <w:sz w:val="20"/>
          <w:szCs w:val="20"/>
        </w:rPr>
        <w:t>Indian J. Vet.</w:t>
      </w:r>
      <w:proofErr w:type="gramEnd"/>
      <w:r w:rsidRPr="009373A3">
        <w:rPr>
          <w:i/>
          <w:iCs/>
          <w:color w:val="000000"/>
          <w:sz w:val="20"/>
          <w:szCs w:val="20"/>
        </w:rPr>
        <w:t xml:space="preserve"> Surg.</w:t>
      </w:r>
      <w:r w:rsidRPr="009373A3">
        <w:rPr>
          <w:color w:val="000000"/>
          <w:sz w:val="20"/>
          <w:szCs w:val="20"/>
        </w:rPr>
        <w:t xml:space="preserve"> </w:t>
      </w:r>
      <w:r w:rsidRPr="009373A3">
        <w:rPr>
          <w:b/>
          <w:bCs/>
          <w:color w:val="000000"/>
          <w:sz w:val="20"/>
          <w:szCs w:val="20"/>
        </w:rPr>
        <w:t>35(1):</w:t>
      </w:r>
      <w:r w:rsidRPr="009373A3">
        <w:rPr>
          <w:color w:val="000000"/>
          <w:sz w:val="20"/>
          <w:szCs w:val="20"/>
        </w:rPr>
        <w:t>25-27.</w:t>
      </w:r>
    </w:p>
    <w:p w:rsidR="0051572C" w:rsidRPr="009373A3" w:rsidRDefault="0051572C" w:rsidP="0051572C">
      <w:pPr>
        <w:pStyle w:val="NormalWeb"/>
        <w:spacing w:before="200" w:beforeAutospacing="0" w:after="200" w:afterAutospacing="0"/>
        <w:ind w:left="720" w:hanging="720"/>
        <w:jc w:val="both"/>
        <w:rPr>
          <w:sz w:val="20"/>
          <w:szCs w:val="20"/>
        </w:rPr>
      </w:pPr>
      <w:proofErr w:type="spellStart"/>
      <w:proofErr w:type="gramStart"/>
      <w:r w:rsidRPr="009373A3">
        <w:rPr>
          <w:color w:val="000000"/>
          <w:sz w:val="20"/>
          <w:szCs w:val="20"/>
        </w:rPr>
        <w:t>Stepien</w:t>
      </w:r>
      <w:proofErr w:type="spellEnd"/>
      <w:r w:rsidRPr="009373A3">
        <w:rPr>
          <w:color w:val="000000"/>
          <w:sz w:val="20"/>
          <w:szCs w:val="20"/>
        </w:rPr>
        <w:t xml:space="preserve">, R.L., </w:t>
      </w:r>
      <w:proofErr w:type="spellStart"/>
      <w:r w:rsidRPr="009373A3">
        <w:rPr>
          <w:color w:val="000000"/>
          <w:sz w:val="20"/>
          <w:szCs w:val="20"/>
        </w:rPr>
        <w:t>Bonagura</w:t>
      </w:r>
      <w:proofErr w:type="spellEnd"/>
      <w:r w:rsidRPr="009373A3">
        <w:rPr>
          <w:color w:val="000000"/>
          <w:sz w:val="20"/>
          <w:szCs w:val="20"/>
        </w:rPr>
        <w:t xml:space="preserve">, J.D., </w:t>
      </w:r>
      <w:proofErr w:type="spellStart"/>
      <w:r w:rsidRPr="009373A3">
        <w:rPr>
          <w:color w:val="000000"/>
          <w:sz w:val="20"/>
          <w:szCs w:val="20"/>
        </w:rPr>
        <w:t>Bednarski</w:t>
      </w:r>
      <w:proofErr w:type="spellEnd"/>
      <w:r w:rsidRPr="009373A3">
        <w:rPr>
          <w:color w:val="000000"/>
          <w:sz w:val="20"/>
          <w:szCs w:val="20"/>
        </w:rPr>
        <w:t xml:space="preserve">, R.M. and </w:t>
      </w:r>
      <w:r w:rsidRPr="009373A3">
        <w:rPr>
          <w:color w:val="000000"/>
          <w:sz w:val="20"/>
          <w:szCs w:val="20"/>
          <w:shd w:val="clear" w:color="auto" w:fill="FFFFFF"/>
        </w:rPr>
        <w:t>Muir, W.W.</w:t>
      </w:r>
      <w:r w:rsidRPr="009373A3">
        <w:rPr>
          <w:rFonts w:ascii="Arial" w:hAnsi="Arial" w:cs="Arial"/>
          <w:color w:val="000000"/>
          <w:sz w:val="20"/>
          <w:szCs w:val="20"/>
          <w:shd w:val="clear" w:color="auto" w:fill="FFFFFF"/>
        </w:rPr>
        <w:t xml:space="preserve"> </w:t>
      </w:r>
      <w:r w:rsidRPr="009373A3">
        <w:rPr>
          <w:color w:val="000000"/>
          <w:sz w:val="20"/>
          <w:szCs w:val="20"/>
        </w:rPr>
        <w:t>(1995).</w:t>
      </w:r>
      <w:proofErr w:type="gramEnd"/>
      <w:r w:rsidRPr="009373A3">
        <w:rPr>
          <w:color w:val="000000"/>
          <w:sz w:val="20"/>
          <w:szCs w:val="20"/>
        </w:rPr>
        <w:t xml:space="preserve"> </w:t>
      </w:r>
      <w:proofErr w:type="spellStart"/>
      <w:proofErr w:type="gramStart"/>
      <w:r w:rsidRPr="009373A3">
        <w:rPr>
          <w:color w:val="000000"/>
          <w:sz w:val="20"/>
          <w:szCs w:val="20"/>
        </w:rPr>
        <w:t>Cardiorespiratory</w:t>
      </w:r>
      <w:proofErr w:type="spellEnd"/>
      <w:r w:rsidRPr="009373A3">
        <w:rPr>
          <w:color w:val="000000"/>
          <w:sz w:val="20"/>
          <w:szCs w:val="20"/>
        </w:rPr>
        <w:t xml:space="preserve"> effects of acepromazine </w:t>
      </w:r>
      <w:proofErr w:type="spellStart"/>
      <w:r w:rsidRPr="009373A3">
        <w:rPr>
          <w:color w:val="000000"/>
          <w:sz w:val="20"/>
          <w:szCs w:val="20"/>
        </w:rPr>
        <w:t>maleate</w:t>
      </w:r>
      <w:proofErr w:type="spellEnd"/>
      <w:r w:rsidRPr="009373A3">
        <w:rPr>
          <w:color w:val="000000"/>
          <w:sz w:val="20"/>
          <w:szCs w:val="20"/>
        </w:rPr>
        <w:t xml:space="preserve"> and </w:t>
      </w:r>
      <w:proofErr w:type="spellStart"/>
      <w:r w:rsidRPr="009373A3">
        <w:rPr>
          <w:color w:val="000000"/>
          <w:sz w:val="20"/>
          <w:szCs w:val="20"/>
        </w:rPr>
        <w:t>buprenorphine</w:t>
      </w:r>
      <w:proofErr w:type="spellEnd"/>
      <w:r w:rsidRPr="009373A3">
        <w:rPr>
          <w:color w:val="000000"/>
          <w:sz w:val="20"/>
          <w:szCs w:val="20"/>
        </w:rPr>
        <w:t xml:space="preserve"> hydrochloride in clinically normal dogs.</w:t>
      </w:r>
      <w:proofErr w:type="gramEnd"/>
      <w:r w:rsidRPr="009373A3">
        <w:rPr>
          <w:color w:val="000000"/>
          <w:sz w:val="20"/>
          <w:szCs w:val="20"/>
        </w:rPr>
        <w:t xml:space="preserve"> </w:t>
      </w:r>
      <w:proofErr w:type="gramStart"/>
      <w:r w:rsidRPr="009373A3">
        <w:rPr>
          <w:i/>
          <w:iCs/>
          <w:color w:val="000000"/>
          <w:sz w:val="20"/>
          <w:szCs w:val="20"/>
        </w:rPr>
        <w:t>Am</w:t>
      </w:r>
      <w:proofErr w:type="gramEnd"/>
      <w:r w:rsidRPr="009373A3">
        <w:rPr>
          <w:i/>
          <w:iCs/>
          <w:color w:val="000000"/>
          <w:sz w:val="20"/>
          <w:szCs w:val="20"/>
        </w:rPr>
        <w:t xml:space="preserve"> J Vet Res </w:t>
      </w:r>
      <w:r w:rsidRPr="009373A3">
        <w:rPr>
          <w:b/>
          <w:bCs/>
          <w:color w:val="000000"/>
          <w:sz w:val="20"/>
          <w:szCs w:val="20"/>
        </w:rPr>
        <w:t>56:</w:t>
      </w:r>
      <w:r w:rsidRPr="009373A3">
        <w:rPr>
          <w:color w:val="000000"/>
          <w:sz w:val="20"/>
          <w:szCs w:val="20"/>
        </w:rPr>
        <w:t>78–84.</w:t>
      </w:r>
    </w:p>
    <w:p w:rsidR="0051572C" w:rsidRPr="009373A3" w:rsidRDefault="0051572C" w:rsidP="0051572C">
      <w:pPr>
        <w:pStyle w:val="NormalWeb"/>
        <w:spacing w:beforeAutospacing="0" w:after="300" w:afterAutospacing="0"/>
        <w:ind w:left="720" w:hanging="720"/>
        <w:jc w:val="both"/>
        <w:rPr>
          <w:color w:val="000000"/>
          <w:sz w:val="20"/>
          <w:szCs w:val="20"/>
        </w:rPr>
      </w:pPr>
      <w:proofErr w:type="gramStart"/>
      <w:r w:rsidRPr="009373A3">
        <w:rPr>
          <w:color w:val="000000"/>
          <w:sz w:val="20"/>
          <w:szCs w:val="20"/>
        </w:rPr>
        <w:t>Webb, A.I. and O’Brien, J.M. (1988).</w:t>
      </w:r>
      <w:proofErr w:type="gramEnd"/>
      <w:r w:rsidRPr="009373A3">
        <w:rPr>
          <w:color w:val="000000"/>
          <w:sz w:val="20"/>
          <w:szCs w:val="20"/>
        </w:rPr>
        <w:t xml:space="preserve"> </w:t>
      </w:r>
      <w:proofErr w:type="gramStart"/>
      <w:r w:rsidRPr="009373A3">
        <w:rPr>
          <w:color w:val="000000"/>
          <w:sz w:val="20"/>
          <w:szCs w:val="20"/>
        </w:rPr>
        <w:t xml:space="preserve">The effect of acepromazine </w:t>
      </w:r>
      <w:proofErr w:type="spellStart"/>
      <w:r w:rsidRPr="009373A3">
        <w:rPr>
          <w:color w:val="000000"/>
          <w:sz w:val="20"/>
          <w:szCs w:val="20"/>
        </w:rPr>
        <w:t>maleate</w:t>
      </w:r>
      <w:proofErr w:type="spellEnd"/>
      <w:r w:rsidRPr="009373A3">
        <w:rPr>
          <w:color w:val="000000"/>
          <w:sz w:val="20"/>
          <w:szCs w:val="20"/>
        </w:rPr>
        <w:t xml:space="preserve"> on the </w:t>
      </w:r>
      <w:proofErr w:type="spellStart"/>
      <w:r w:rsidRPr="009373A3">
        <w:rPr>
          <w:color w:val="000000"/>
          <w:sz w:val="20"/>
          <w:szCs w:val="20"/>
        </w:rPr>
        <w:t>anesthetic</w:t>
      </w:r>
      <w:proofErr w:type="spellEnd"/>
      <w:r w:rsidRPr="009373A3">
        <w:rPr>
          <w:color w:val="000000"/>
          <w:sz w:val="20"/>
          <w:szCs w:val="20"/>
        </w:rPr>
        <w:t xml:space="preserve"> potency of halothane and isoflurane.</w:t>
      </w:r>
      <w:proofErr w:type="gramEnd"/>
      <w:r w:rsidRPr="009373A3">
        <w:rPr>
          <w:color w:val="000000"/>
          <w:sz w:val="20"/>
          <w:szCs w:val="20"/>
        </w:rPr>
        <w:t xml:space="preserve"> </w:t>
      </w:r>
      <w:r w:rsidRPr="009373A3">
        <w:rPr>
          <w:i/>
          <w:iCs/>
          <w:color w:val="000000"/>
          <w:sz w:val="20"/>
          <w:szCs w:val="20"/>
        </w:rPr>
        <w:t xml:space="preserve">J Am </w:t>
      </w:r>
      <w:proofErr w:type="spellStart"/>
      <w:r w:rsidRPr="009373A3">
        <w:rPr>
          <w:i/>
          <w:iCs/>
          <w:color w:val="000000"/>
          <w:sz w:val="20"/>
          <w:szCs w:val="20"/>
        </w:rPr>
        <w:t>Anim</w:t>
      </w:r>
      <w:proofErr w:type="spellEnd"/>
      <w:r w:rsidRPr="009373A3">
        <w:rPr>
          <w:i/>
          <w:iCs/>
          <w:color w:val="000000"/>
          <w:sz w:val="20"/>
          <w:szCs w:val="20"/>
        </w:rPr>
        <w:t xml:space="preserve"> Hosp Assoc.</w:t>
      </w:r>
      <w:r w:rsidRPr="009373A3">
        <w:rPr>
          <w:color w:val="000000"/>
          <w:sz w:val="20"/>
          <w:szCs w:val="20"/>
        </w:rPr>
        <w:t xml:space="preserve"> </w:t>
      </w:r>
      <w:r w:rsidRPr="009373A3">
        <w:rPr>
          <w:b/>
          <w:bCs/>
          <w:color w:val="000000"/>
          <w:sz w:val="20"/>
          <w:szCs w:val="20"/>
        </w:rPr>
        <w:t xml:space="preserve">24: </w:t>
      </w:r>
      <w:r w:rsidRPr="009373A3">
        <w:rPr>
          <w:color w:val="000000"/>
          <w:sz w:val="20"/>
          <w:szCs w:val="20"/>
        </w:rPr>
        <w:t>609–613.</w:t>
      </w:r>
    </w:p>
    <w:p w:rsidR="0051572C" w:rsidRPr="009373A3" w:rsidRDefault="0051572C" w:rsidP="0051572C">
      <w:pPr>
        <w:pStyle w:val="NormalWeb"/>
        <w:spacing w:before="160" w:beforeAutospacing="0" w:after="160" w:afterAutospacing="0"/>
        <w:ind w:left="720" w:hanging="720"/>
        <w:jc w:val="both"/>
        <w:rPr>
          <w:color w:val="000000"/>
          <w:sz w:val="20"/>
          <w:szCs w:val="20"/>
        </w:rPr>
      </w:pPr>
      <w:proofErr w:type="spellStart"/>
      <w:r w:rsidRPr="009373A3">
        <w:rPr>
          <w:color w:val="000000"/>
          <w:sz w:val="20"/>
          <w:szCs w:val="20"/>
        </w:rPr>
        <w:t>Yan</w:t>
      </w:r>
      <w:proofErr w:type="gramStart"/>
      <w:r w:rsidRPr="009373A3">
        <w:rPr>
          <w:color w:val="000000"/>
          <w:sz w:val="20"/>
          <w:szCs w:val="20"/>
        </w:rPr>
        <w:t>,Y.X</w:t>
      </w:r>
      <w:proofErr w:type="spellEnd"/>
      <w:proofErr w:type="gramEnd"/>
      <w:r w:rsidRPr="009373A3">
        <w:rPr>
          <w:color w:val="000000"/>
          <w:sz w:val="20"/>
          <w:szCs w:val="20"/>
        </w:rPr>
        <w:t xml:space="preserve">., </w:t>
      </w:r>
      <w:proofErr w:type="spellStart"/>
      <w:r w:rsidRPr="009373A3">
        <w:rPr>
          <w:color w:val="000000"/>
          <w:sz w:val="20"/>
          <w:szCs w:val="20"/>
        </w:rPr>
        <w:t>Xiao,H.B</w:t>
      </w:r>
      <w:proofErr w:type="spellEnd"/>
      <w:r w:rsidRPr="009373A3">
        <w:rPr>
          <w:color w:val="000000"/>
          <w:sz w:val="20"/>
          <w:szCs w:val="20"/>
        </w:rPr>
        <w:t xml:space="preserve">., </w:t>
      </w:r>
      <w:proofErr w:type="spellStart"/>
      <w:r w:rsidRPr="009373A3">
        <w:rPr>
          <w:color w:val="000000"/>
          <w:sz w:val="20"/>
          <w:szCs w:val="20"/>
        </w:rPr>
        <w:t>Wang,S.S</w:t>
      </w:r>
      <w:proofErr w:type="spellEnd"/>
      <w:r w:rsidRPr="009373A3">
        <w:rPr>
          <w:color w:val="000000"/>
          <w:sz w:val="20"/>
          <w:szCs w:val="20"/>
        </w:rPr>
        <w:t xml:space="preserve">., </w:t>
      </w:r>
      <w:proofErr w:type="spellStart"/>
      <w:r w:rsidRPr="009373A3">
        <w:rPr>
          <w:color w:val="000000"/>
          <w:sz w:val="20"/>
          <w:szCs w:val="20"/>
        </w:rPr>
        <w:t>Zhao,J</w:t>
      </w:r>
      <w:proofErr w:type="spellEnd"/>
      <w:r w:rsidRPr="009373A3">
        <w:rPr>
          <w:color w:val="000000"/>
          <w:sz w:val="20"/>
          <w:szCs w:val="20"/>
        </w:rPr>
        <w:t xml:space="preserve">., He, Y., Wang, W. and Dong, J. (2016). Investigation of the Relationship </w:t>
      </w:r>
      <w:proofErr w:type="gramStart"/>
      <w:r w:rsidRPr="009373A3">
        <w:rPr>
          <w:color w:val="000000"/>
          <w:sz w:val="20"/>
          <w:szCs w:val="20"/>
        </w:rPr>
        <w:t>Between</w:t>
      </w:r>
      <w:proofErr w:type="gramEnd"/>
      <w:r w:rsidRPr="009373A3">
        <w:rPr>
          <w:color w:val="000000"/>
          <w:sz w:val="20"/>
          <w:szCs w:val="20"/>
        </w:rPr>
        <w:t xml:space="preserve"> Chronic Stress and Insulin Resistance in a Chinese Population. </w:t>
      </w:r>
      <w:r w:rsidRPr="009373A3">
        <w:rPr>
          <w:i/>
          <w:iCs/>
          <w:color w:val="000000"/>
          <w:sz w:val="20"/>
          <w:szCs w:val="20"/>
        </w:rPr>
        <w:t xml:space="preserve">J. </w:t>
      </w:r>
      <w:proofErr w:type="spellStart"/>
      <w:r w:rsidRPr="009373A3">
        <w:rPr>
          <w:i/>
          <w:iCs/>
          <w:color w:val="000000"/>
          <w:sz w:val="20"/>
          <w:szCs w:val="20"/>
        </w:rPr>
        <w:t>Epidemiol</w:t>
      </w:r>
      <w:proofErr w:type="spellEnd"/>
      <w:r w:rsidRPr="009373A3">
        <w:rPr>
          <w:i/>
          <w:iCs/>
          <w:color w:val="000000"/>
          <w:sz w:val="20"/>
          <w:szCs w:val="20"/>
        </w:rPr>
        <w:t xml:space="preserve">. </w:t>
      </w:r>
      <w:r w:rsidRPr="009373A3">
        <w:rPr>
          <w:b/>
          <w:bCs/>
          <w:color w:val="000000"/>
          <w:sz w:val="20"/>
          <w:szCs w:val="20"/>
        </w:rPr>
        <w:t>26(7):</w:t>
      </w:r>
      <w:r w:rsidRPr="009373A3">
        <w:rPr>
          <w:color w:val="000000"/>
          <w:sz w:val="20"/>
          <w:szCs w:val="20"/>
        </w:rPr>
        <w:t xml:space="preserve"> 355–360.</w:t>
      </w:r>
    </w:p>
    <w:p w:rsidR="00E732A6" w:rsidRPr="007C1E70" w:rsidRDefault="0051572C" w:rsidP="007C1E70">
      <w:pPr>
        <w:pStyle w:val="NormalWeb"/>
        <w:spacing w:before="200" w:beforeAutospacing="0" w:after="0" w:afterAutospacing="0"/>
        <w:ind w:left="720" w:hanging="720"/>
        <w:jc w:val="both"/>
        <w:rPr>
          <w:sz w:val="20"/>
          <w:szCs w:val="20"/>
        </w:rPr>
      </w:pPr>
      <w:proofErr w:type="spellStart"/>
      <w:proofErr w:type="gramStart"/>
      <w:r w:rsidRPr="009373A3">
        <w:rPr>
          <w:color w:val="000000"/>
          <w:sz w:val="20"/>
          <w:szCs w:val="20"/>
        </w:rPr>
        <w:t>Ye</w:t>
      </w:r>
      <w:proofErr w:type="spellEnd"/>
      <w:r w:rsidRPr="009373A3">
        <w:rPr>
          <w:color w:val="000000"/>
          <w:sz w:val="20"/>
          <w:szCs w:val="20"/>
        </w:rPr>
        <w:t xml:space="preserve">, L., </w:t>
      </w:r>
      <w:proofErr w:type="spellStart"/>
      <w:r w:rsidRPr="009373A3">
        <w:rPr>
          <w:color w:val="000000"/>
          <w:sz w:val="20"/>
          <w:szCs w:val="20"/>
        </w:rPr>
        <w:t>Zuo</w:t>
      </w:r>
      <w:proofErr w:type="spellEnd"/>
      <w:r w:rsidRPr="009373A3">
        <w:rPr>
          <w:color w:val="000000"/>
          <w:sz w:val="20"/>
          <w:szCs w:val="20"/>
        </w:rPr>
        <w:t>, Y., Zhang, P. and Yang, P. (2015).</w:t>
      </w:r>
      <w:proofErr w:type="gramEnd"/>
      <w:r w:rsidRPr="009373A3">
        <w:rPr>
          <w:color w:val="000000"/>
          <w:sz w:val="20"/>
          <w:szCs w:val="20"/>
        </w:rPr>
        <w:t xml:space="preserve"> Sevoflurane enhances neuromuscular blockade by increasing the sensitivity of skeletal muscle to neuromuscular blockers.</w:t>
      </w:r>
      <w:r w:rsidRPr="009373A3">
        <w:rPr>
          <w:color w:val="000000"/>
          <w:sz w:val="20"/>
          <w:szCs w:val="20"/>
          <w:shd w:val="clear" w:color="auto" w:fill="FFFFFF"/>
        </w:rPr>
        <w:t xml:space="preserve"> </w:t>
      </w:r>
      <w:proofErr w:type="spellStart"/>
      <w:r w:rsidRPr="009373A3">
        <w:rPr>
          <w:i/>
          <w:iCs/>
          <w:color w:val="000000"/>
          <w:sz w:val="20"/>
          <w:szCs w:val="20"/>
          <w:shd w:val="clear" w:color="auto" w:fill="FFFFFF"/>
        </w:rPr>
        <w:t>Int</w:t>
      </w:r>
      <w:proofErr w:type="spellEnd"/>
      <w:r w:rsidRPr="009373A3">
        <w:rPr>
          <w:i/>
          <w:iCs/>
          <w:color w:val="000000"/>
          <w:sz w:val="20"/>
          <w:szCs w:val="20"/>
          <w:shd w:val="clear" w:color="auto" w:fill="FFFFFF"/>
        </w:rPr>
        <w:t xml:space="preserve"> J </w:t>
      </w:r>
      <w:proofErr w:type="spellStart"/>
      <w:r w:rsidRPr="009373A3">
        <w:rPr>
          <w:i/>
          <w:iCs/>
          <w:color w:val="000000"/>
          <w:sz w:val="20"/>
          <w:szCs w:val="20"/>
          <w:shd w:val="clear" w:color="auto" w:fill="FFFFFF"/>
        </w:rPr>
        <w:t>Physiol</w:t>
      </w:r>
      <w:proofErr w:type="spellEnd"/>
      <w:r w:rsidRPr="009373A3">
        <w:rPr>
          <w:i/>
          <w:iCs/>
          <w:color w:val="000000"/>
          <w:sz w:val="20"/>
          <w:szCs w:val="20"/>
          <w:shd w:val="clear" w:color="auto" w:fill="FFFFFF"/>
        </w:rPr>
        <w:t xml:space="preserve"> </w:t>
      </w:r>
      <w:proofErr w:type="spellStart"/>
      <w:r w:rsidRPr="009373A3">
        <w:rPr>
          <w:i/>
          <w:iCs/>
          <w:color w:val="000000"/>
          <w:sz w:val="20"/>
          <w:szCs w:val="20"/>
          <w:shd w:val="clear" w:color="auto" w:fill="FFFFFF"/>
        </w:rPr>
        <w:t>Pathophysiol</w:t>
      </w:r>
      <w:proofErr w:type="spellEnd"/>
      <w:r w:rsidRPr="009373A3">
        <w:rPr>
          <w:i/>
          <w:iCs/>
          <w:color w:val="000000"/>
          <w:sz w:val="20"/>
          <w:szCs w:val="20"/>
          <w:shd w:val="clear" w:color="auto" w:fill="FFFFFF"/>
        </w:rPr>
        <w:t xml:space="preserve"> </w:t>
      </w:r>
      <w:proofErr w:type="spellStart"/>
      <w:r w:rsidRPr="009373A3">
        <w:rPr>
          <w:i/>
          <w:iCs/>
          <w:color w:val="000000"/>
          <w:sz w:val="20"/>
          <w:szCs w:val="20"/>
          <w:shd w:val="clear" w:color="auto" w:fill="FFFFFF"/>
        </w:rPr>
        <w:t>Pharmacol</w:t>
      </w:r>
      <w:proofErr w:type="spellEnd"/>
      <w:r w:rsidRPr="009373A3">
        <w:rPr>
          <w:i/>
          <w:iCs/>
          <w:color w:val="000000"/>
          <w:sz w:val="20"/>
          <w:szCs w:val="20"/>
          <w:shd w:val="clear" w:color="auto" w:fill="FFFFFF"/>
        </w:rPr>
        <w:t>.</w:t>
      </w:r>
      <w:r w:rsidRPr="009373A3">
        <w:rPr>
          <w:color w:val="000000"/>
          <w:sz w:val="20"/>
          <w:szCs w:val="20"/>
          <w:shd w:val="clear" w:color="auto" w:fill="FFFFFF"/>
        </w:rPr>
        <w:t xml:space="preserve"> </w:t>
      </w:r>
      <w:r w:rsidRPr="009373A3">
        <w:rPr>
          <w:b/>
          <w:bCs/>
          <w:color w:val="000000"/>
          <w:sz w:val="20"/>
          <w:szCs w:val="20"/>
          <w:shd w:val="clear" w:color="auto" w:fill="FFFFFF"/>
        </w:rPr>
        <w:t>7(4):</w:t>
      </w:r>
      <w:r w:rsidRPr="009373A3">
        <w:rPr>
          <w:color w:val="000000"/>
          <w:sz w:val="20"/>
          <w:szCs w:val="20"/>
          <w:shd w:val="clear" w:color="auto" w:fill="FFFFFF"/>
        </w:rPr>
        <w:t xml:space="preserve"> 172–177.</w:t>
      </w:r>
    </w:p>
    <w:sectPr w:rsidR="00E732A6" w:rsidRPr="007C1E70" w:rsidSect="0079038C">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8C" w:rsidRDefault="0079038C" w:rsidP="0079038C">
      <w:pPr>
        <w:spacing w:after="0" w:line="240" w:lineRule="auto"/>
      </w:pPr>
      <w:r>
        <w:separator/>
      </w:r>
    </w:p>
  </w:endnote>
  <w:endnote w:type="continuationSeparator" w:id="1">
    <w:p w:rsidR="0079038C" w:rsidRDefault="0079038C" w:rsidP="00790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8C" w:rsidRDefault="0079038C">
    <w:pPr>
      <w:pStyle w:val="Footer"/>
      <w:rPr>
        <w:lang w:val="en-IN"/>
      </w:rPr>
    </w:pPr>
    <w:r>
      <w:rPr>
        <w:lang w:val="en-IN"/>
      </w:rPr>
      <w:t xml:space="preserve">*Corresponding </w:t>
    </w:r>
    <w:proofErr w:type="gramStart"/>
    <w:r>
      <w:rPr>
        <w:lang w:val="en-IN"/>
      </w:rPr>
      <w:t>Author :</w:t>
    </w:r>
    <w:proofErr w:type="gramEnd"/>
    <w:r>
      <w:rPr>
        <w:lang w:val="en-IN"/>
      </w:rPr>
      <w:t xml:space="preserve"> </w:t>
    </w:r>
    <w:proofErr w:type="spellStart"/>
    <w:r>
      <w:rPr>
        <w:lang w:val="en-IN"/>
      </w:rPr>
      <w:t>Vikas</w:t>
    </w:r>
    <w:proofErr w:type="spellEnd"/>
    <w:r>
      <w:rPr>
        <w:lang w:val="en-IN"/>
      </w:rPr>
      <w:t xml:space="preserve"> </w:t>
    </w:r>
    <w:proofErr w:type="spellStart"/>
    <w:r>
      <w:rPr>
        <w:lang w:val="en-IN"/>
      </w:rPr>
      <w:t>Kishore</w:t>
    </w:r>
    <w:proofErr w:type="spellEnd"/>
  </w:p>
  <w:p w:rsidR="0079038C" w:rsidRPr="0079038C" w:rsidRDefault="0079038C">
    <w:pPr>
      <w:pStyle w:val="Footer"/>
      <w:rPr>
        <w:lang w:val="en-IN"/>
      </w:rPr>
    </w:pPr>
    <w:r>
      <w:rPr>
        <w:lang w:val="en-IN"/>
      </w:rPr>
      <w:t xml:space="preserve">Email </w:t>
    </w:r>
    <w:proofErr w:type="gramStart"/>
    <w:r>
      <w:rPr>
        <w:lang w:val="en-IN"/>
      </w:rPr>
      <w:t>address :</w:t>
    </w:r>
    <w:proofErr w:type="gramEnd"/>
    <w:r>
      <w:rPr>
        <w:lang w:val="en-IN"/>
      </w:rPr>
      <w:t xml:space="preserve"> vikas1992kishore@gmail.com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8C" w:rsidRDefault="0079038C" w:rsidP="0079038C">
      <w:pPr>
        <w:spacing w:after="0" w:line="240" w:lineRule="auto"/>
      </w:pPr>
      <w:r>
        <w:separator/>
      </w:r>
    </w:p>
  </w:footnote>
  <w:footnote w:type="continuationSeparator" w:id="1">
    <w:p w:rsidR="0079038C" w:rsidRDefault="0079038C" w:rsidP="007903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5222"/>
    <w:rsid w:val="00265222"/>
    <w:rsid w:val="0033348D"/>
    <w:rsid w:val="003C6239"/>
    <w:rsid w:val="004E270A"/>
    <w:rsid w:val="0051572C"/>
    <w:rsid w:val="005207B2"/>
    <w:rsid w:val="00535DEC"/>
    <w:rsid w:val="00580B27"/>
    <w:rsid w:val="00665A45"/>
    <w:rsid w:val="0079038C"/>
    <w:rsid w:val="007C02AC"/>
    <w:rsid w:val="007C1E70"/>
    <w:rsid w:val="007D2CEB"/>
    <w:rsid w:val="008111FD"/>
    <w:rsid w:val="008B62B2"/>
    <w:rsid w:val="00913624"/>
    <w:rsid w:val="00C5346D"/>
    <w:rsid w:val="00D7269D"/>
    <w:rsid w:val="00E176A9"/>
    <w:rsid w:val="00E732A6"/>
    <w:rsid w:val="00E776EB"/>
    <w:rsid w:val="00FA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22"/>
  </w:style>
  <w:style w:type="paragraph" w:styleId="Heading1">
    <w:name w:val="heading 1"/>
    <w:basedOn w:val="Normal"/>
    <w:next w:val="Normal"/>
    <w:link w:val="Heading1Char"/>
    <w:qFormat/>
    <w:rsid w:val="00265222"/>
    <w:pPr>
      <w:keepNext/>
      <w:keepLines/>
      <w:spacing w:before="400" w:after="120"/>
      <w:contextualSpacing/>
      <w:outlineLvl w:val="0"/>
    </w:pPr>
    <w:rPr>
      <w:rFonts w:ascii="Arial" w:eastAsia="Times New Roman" w:hAnsi="Arial" w:cs="Arial"/>
      <w:sz w:val="40"/>
      <w:szCs w:val="40"/>
    </w:rPr>
  </w:style>
  <w:style w:type="paragraph" w:styleId="Heading2">
    <w:name w:val="heading 2"/>
    <w:basedOn w:val="Normal"/>
    <w:next w:val="Normal"/>
    <w:link w:val="Heading2Char"/>
    <w:semiHidden/>
    <w:unhideWhenUsed/>
    <w:qFormat/>
    <w:rsid w:val="00265222"/>
    <w:pPr>
      <w:keepNext/>
      <w:keepLines/>
      <w:spacing w:before="360" w:after="120"/>
      <w:contextualSpacing/>
      <w:outlineLvl w:val="1"/>
    </w:pPr>
    <w:rPr>
      <w:rFonts w:ascii="Arial" w:eastAsia="Times New Roman" w:hAnsi="Arial" w:cs="Arial"/>
      <w:sz w:val="32"/>
      <w:szCs w:val="32"/>
    </w:rPr>
  </w:style>
  <w:style w:type="paragraph" w:styleId="Heading3">
    <w:name w:val="heading 3"/>
    <w:basedOn w:val="Normal"/>
    <w:next w:val="Normal"/>
    <w:link w:val="Heading3Char"/>
    <w:semiHidden/>
    <w:unhideWhenUsed/>
    <w:qFormat/>
    <w:rsid w:val="00265222"/>
    <w:pPr>
      <w:keepNext/>
      <w:keepLines/>
      <w:spacing w:before="320" w:after="80"/>
      <w:contextualSpacing/>
      <w:outlineLvl w:val="2"/>
    </w:pPr>
    <w:rPr>
      <w:rFonts w:ascii="Arial" w:eastAsia="Times New Roman" w:hAnsi="Arial" w:cs="Arial"/>
      <w:color w:val="434343"/>
      <w:sz w:val="28"/>
      <w:szCs w:val="28"/>
    </w:rPr>
  </w:style>
  <w:style w:type="paragraph" w:styleId="Heading4">
    <w:name w:val="heading 4"/>
    <w:basedOn w:val="Normal"/>
    <w:next w:val="Normal"/>
    <w:link w:val="Heading4Char"/>
    <w:semiHidden/>
    <w:unhideWhenUsed/>
    <w:qFormat/>
    <w:rsid w:val="00265222"/>
    <w:pPr>
      <w:keepNext/>
      <w:keepLines/>
      <w:spacing w:before="280" w:after="80"/>
      <w:contextualSpacing/>
      <w:outlineLvl w:val="3"/>
    </w:pPr>
    <w:rPr>
      <w:rFonts w:ascii="Arial" w:eastAsia="Times New Roman" w:hAnsi="Arial" w:cs="Arial"/>
      <w:color w:val="666666"/>
      <w:sz w:val="24"/>
      <w:szCs w:val="24"/>
    </w:rPr>
  </w:style>
  <w:style w:type="paragraph" w:styleId="Heading5">
    <w:name w:val="heading 5"/>
    <w:basedOn w:val="Normal"/>
    <w:next w:val="Normal"/>
    <w:link w:val="Heading5Char"/>
    <w:semiHidden/>
    <w:unhideWhenUsed/>
    <w:qFormat/>
    <w:rsid w:val="00265222"/>
    <w:pPr>
      <w:keepNext/>
      <w:keepLines/>
      <w:spacing w:before="240" w:after="80"/>
      <w:contextualSpacing/>
      <w:outlineLvl w:val="4"/>
    </w:pPr>
    <w:rPr>
      <w:rFonts w:ascii="Arial" w:eastAsia="Times New Roman" w:hAnsi="Arial" w:cs="Arial"/>
      <w:color w:val="666666"/>
    </w:rPr>
  </w:style>
  <w:style w:type="paragraph" w:styleId="Heading6">
    <w:name w:val="heading 6"/>
    <w:basedOn w:val="Normal"/>
    <w:next w:val="Normal"/>
    <w:link w:val="Heading6Char"/>
    <w:semiHidden/>
    <w:unhideWhenUsed/>
    <w:qFormat/>
    <w:rsid w:val="00265222"/>
    <w:pPr>
      <w:keepNext/>
      <w:keepLines/>
      <w:spacing w:before="240" w:after="80"/>
      <w:contextualSpacing/>
      <w:outlineLvl w:val="5"/>
    </w:pPr>
    <w:rPr>
      <w:rFonts w:ascii="Arial" w:eastAsia="Times New Roman"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222"/>
    <w:rPr>
      <w:rFonts w:ascii="Arial" w:eastAsia="Times New Roman" w:hAnsi="Arial" w:cs="Arial"/>
      <w:sz w:val="40"/>
      <w:szCs w:val="40"/>
    </w:rPr>
  </w:style>
  <w:style w:type="character" w:customStyle="1" w:styleId="Heading2Char">
    <w:name w:val="Heading 2 Char"/>
    <w:basedOn w:val="DefaultParagraphFont"/>
    <w:link w:val="Heading2"/>
    <w:semiHidden/>
    <w:rsid w:val="00265222"/>
    <w:rPr>
      <w:rFonts w:ascii="Arial" w:eastAsia="Times New Roman" w:hAnsi="Arial" w:cs="Arial"/>
      <w:sz w:val="32"/>
      <w:szCs w:val="32"/>
    </w:rPr>
  </w:style>
  <w:style w:type="character" w:customStyle="1" w:styleId="Heading3Char">
    <w:name w:val="Heading 3 Char"/>
    <w:basedOn w:val="DefaultParagraphFont"/>
    <w:link w:val="Heading3"/>
    <w:semiHidden/>
    <w:rsid w:val="00265222"/>
    <w:rPr>
      <w:rFonts w:ascii="Arial" w:eastAsia="Times New Roman" w:hAnsi="Arial" w:cs="Arial"/>
      <w:color w:val="434343"/>
      <w:sz w:val="28"/>
      <w:szCs w:val="28"/>
    </w:rPr>
  </w:style>
  <w:style w:type="character" w:customStyle="1" w:styleId="Heading4Char">
    <w:name w:val="Heading 4 Char"/>
    <w:basedOn w:val="DefaultParagraphFont"/>
    <w:link w:val="Heading4"/>
    <w:semiHidden/>
    <w:rsid w:val="00265222"/>
    <w:rPr>
      <w:rFonts w:ascii="Arial" w:eastAsia="Times New Roman" w:hAnsi="Arial" w:cs="Arial"/>
      <w:color w:val="666666"/>
      <w:sz w:val="24"/>
      <w:szCs w:val="24"/>
    </w:rPr>
  </w:style>
  <w:style w:type="character" w:customStyle="1" w:styleId="Heading5Char">
    <w:name w:val="Heading 5 Char"/>
    <w:basedOn w:val="DefaultParagraphFont"/>
    <w:link w:val="Heading5"/>
    <w:semiHidden/>
    <w:rsid w:val="00265222"/>
    <w:rPr>
      <w:rFonts w:ascii="Arial" w:eastAsia="Times New Roman" w:hAnsi="Arial" w:cs="Arial"/>
      <w:color w:val="666666"/>
    </w:rPr>
  </w:style>
  <w:style w:type="character" w:customStyle="1" w:styleId="Heading6Char">
    <w:name w:val="Heading 6 Char"/>
    <w:basedOn w:val="DefaultParagraphFont"/>
    <w:link w:val="Heading6"/>
    <w:semiHidden/>
    <w:rsid w:val="00265222"/>
    <w:rPr>
      <w:rFonts w:ascii="Arial" w:eastAsia="Times New Roman" w:hAnsi="Arial" w:cs="Arial"/>
      <w:i/>
      <w:color w:val="666666"/>
    </w:rPr>
  </w:style>
  <w:style w:type="character" w:customStyle="1" w:styleId="TitleChar">
    <w:name w:val="Title Char"/>
    <w:basedOn w:val="DefaultParagraphFont"/>
    <w:link w:val="Title"/>
    <w:rsid w:val="00265222"/>
    <w:rPr>
      <w:rFonts w:ascii="Arial" w:eastAsia="Arial" w:hAnsi="Arial" w:cs="Arial"/>
      <w:sz w:val="52"/>
      <w:szCs w:val="52"/>
    </w:rPr>
  </w:style>
  <w:style w:type="paragraph" w:styleId="Title">
    <w:name w:val="Title"/>
    <w:basedOn w:val="Normal"/>
    <w:next w:val="Normal"/>
    <w:link w:val="TitleChar"/>
    <w:qFormat/>
    <w:rsid w:val="00265222"/>
    <w:pPr>
      <w:keepNext/>
      <w:keepLines/>
      <w:spacing w:after="60"/>
      <w:contextualSpacing/>
    </w:pPr>
    <w:rPr>
      <w:rFonts w:ascii="Arial" w:eastAsia="Arial" w:hAnsi="Arial" w:cs="Arial"/>
      <w:sz w:val="52"/>
      <w:szCs w:val="52"/>
    </w:rPr>
  </w:style>
  <w:style w:type="character" w:customStyle="1" w:styleId="TitleChar1">
    <w:name w:val="Title Char1"/>
    <w:basedOn w:val="DefaultParagraphFont"/>
    <w:link w:val="Title"/>
    <w:uiPriority w:val="10"/>
    <w:rsid w:val="0026522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rsid w:val="00265222"/>
    <w:rPr>
      <w:rFonts w:ascii="Arial" w:eastAsia="Arial" w:hAnsi="Arial" w:cs="Arial"/>
      <w:color w:val="666666"/>
      <w:sz w:val="30"/>
      <w:szCs w:val="30"/>
    </w:rPr>
  </w:style>
  <w:style w:type="paragraph" w:styleId="Subtitle">
    <w:name w:val="Subtitle"/>
    <w:basedOn w:val="Normal"/>
    <w:next w:val="Normal"/>
    <w:link w:val="SubtitleChar"/>
    <w:qFormat/>
    <w:rsid w:val="00265222"/>
    <w:pPr>
      <w:keepNext/>
      <w:keepLines/>
      <w:spacing w:after="320"/>
      <w:contextualSpacing/>
    </w:pPr>
    <w:rPr>
      <w:rFonts w:ascii="Arial" w:eastAsia="Arial" w:hAnsi="Arial" w:cs="Arial"/>
      <w:color w:val="666666"/>
      <w:sz w:val="30"/>
      <w:szCs w:val="30"/>
    </w:rPr>
  </w:style>
  <w:style w:type="character" w:customStyle="1" w:styleId="SubtitleChar1">
    <w:name w:val="Subtitle Char1"/>
    <w:basedOn w:val="DefaultParagraphFont"/>
    <w:link w:val="Subtitle"/>
    <w:uiPriority w:val="11"/>
    <w:rsid w:val="00265222"/>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26522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790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38C"/>
  </w:style>
  <w:style w:type="paragraph" w:styleId="Footer">
    <w:name w:val="footer"/>
    <w:basedOn w:val="Normal"/>
    <w:link w:val="FooterChar"/>
    <w:uiPriority w:val="99"/>
    <w:semiHidden/>
    <w:unhideWhenUsed/>
    <w:rsid w:val="00790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cp:revision>
  <dcterms:created xsi:type="dcterms:W3CDTF">2018-07-15T06:44:00Z</dcterms:created>
  <dcterms:modified xsi:type="dcterms:W3CDTF">2018-07-18T07:00:00Z</dcterms:modified>
</cp:coreProperties>
</file>